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KODE ETIK</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 Ikatan Ahli Kesehatan Masyarakat Indonesia )</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 MUKADIMAH</w:t>
      </w:r>
    </w:p>
    <w:p w:rsidR="00AB44F3" w:rsidRPr="00AB44F3" w:rsidRDefault="00AB44F3" w:rsidP="00AB44F3">
      <w:pPr>
        <w:shd w:val="clear" w:color="auto" w:fill="BCC5C1"/>
        <w:spacing w:after="0" w:line="240" w:lineRule="auto"/>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Kesehatan dalam kehidupan manusia adalah salah satu komponen dari kesejahteraan masyarakat. Dalam rangka meningkatkan kesejahteraan masyarakat upaya peningkatan kesehatan di pengaruhi oleh lingkungan, prilaku, pelayanan kesehatan kesehatan dan faktor genetik. Kesehatan masyarakat sebagai ilmu dan seni untuk mencegah penyakit, mempepanjang masa hidup dan meningkatkan kesehatan melalui upaya bersama masyarakat secara terorganisir untuk sanitasi lingkungan, pemberantasan penyakit, pendidikan kesehatan, pelayanan kesehatan dan sebagainya, mengandung makna bahwa aspek oreventif dan promotif adalah lebih penting daripada kuratif dalam rangka peningkatan status kesehatan masyarakat. Pendekatan preventif-promotif yg melibatkan keikutsertaan masyarakat mempunyai implikasi bahwa klien profesi kesehatan masyarakat bukanlah individu, tetapi masyarakat. Dalam melaksanakan upaya kesehatan masyarakat perlu dilandasi oleh etika yg berazazkan Pancasila dan UUD 1945.</w:t>
      </w:r>
    </w:p>
    <w:p w:rsidR="00AB44F3" w:rsidRPr="00AB44F3" w:rsidRDefault="00AB44F3" w:rsidP="00AB44F3">
      <w:pPr>
        <w:shd w:val="clear" w:color="auto" w:fill="BCC5C1"/>
        <w:spacing w:after="0" w:line="240" w:lineRule="auto"/>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Dengan maksud yg mewujudkan pengabdian yg luhur,kami para Profesi Kesehatan Masyarakat Indonesia, dengan rahmat Tuhan yang Maha Esa, merumuskan KODE ETIK PROFESI KESEHATAN MASYARAKAT INDONESIA yang di uraikan dalam Bab-Bab dan Pasal-Pasal sebagai berikut :</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BAB I</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KEWAJIBAN UMUM</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Pasal 1</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Setiap Profesi Kesehatan Masyarakat Harus menjunjung tinggi, menghayati dan mengamalkan etika profesi Kesehatan Masyarakat.</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Pasal 2</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Dalam melaksanakan tugas dan Fungsinya profesi Kesehatan Masyarakat lebih mementingkan kepentingan umum daripada kepentingan pribadi.</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Pasal 3</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Dalam melaksanakan tugas dan Fungsinya, hendaknya menggunakan prinsip efektifitas-efesiensi dan mengutamakan penggunaan teknologi tepat guna,</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Pasal 4</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Dalam melaksanakan tugas dan Fungsinya, tidak boleh membeda-bedakan masyarakat atas pertimbangan-pertimbangan agama, suku, golongan,sosial politik dan sebagainya.</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Pasal 5</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Dalam melaksanakan tugas dan Fungsinya hanya melaksanakan profesi atau keahliannya.</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 </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BAB II</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KEWAJIBAN TERHADAP MASYARAKAT</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Pasal 6</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Dalam melaksanakan tugas dan fungsinya, selalu berorientasi kepadamasyarakat sebagai salah satu kesatuan yg tidak terlepas dari aspek sosial, ekonomi,politik,psikologis dan budaya.</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Pasal 7</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Dalam melaksanakan tugas dan fungsinya,harus mengutamakan pembinaan kesehatan yang menyangkut orang banyak.</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Pasal 8</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Dalam melaksanakan tugas dan fungsinya, harus mengutamakan pemerataan dan keadilan.</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Pasal 9</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Dalam pembinaan kesehatan masyarakat harus mengutamakan pendekatan menyeluruh, multidisiplin dan lintas sektoral serta mementingkan usaha-usaha promotif, preventif, protektif dan pembinaan kesehatan.</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Dalam melaksanakan tugas dan fungsinya</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Pasal 10</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Upaya pembinaan masyarakat, kesehatan masyarakat hendaknyadidasarkan kepada fakta-faktailmiah yang diperoleh dari kajian-kajian dan penelitian-penelitian.</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Pasal 11</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Dalam pembinaan kesehatan masyarakat, hendaknya mendasarkan kepada prosedur dan langkah-langkah yg profesional yang telah diuji melalui kajian-kajian ilmiah.</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Pasal 12</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Dalam menjalankan tugas dan funsinya harus bertanggung jawabdalam melindungi, memelihara dan meningkatkan kesehatan penduduk.</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Pasal 13</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Dalam menjalankan tugas dan fungsinya harus berdasarkan antisipasi kedepan, baik yang menyangkut masalah kesehatan maupun masalah lain yang berhubungan atau mempengaruhi kesehatan penduduk.</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 </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BAB III</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KEWAJIBAN TERHADAP PROFESI KESEHATAN LAIN</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DAN PROFESI DI LUAR BIDANG KESEHATAN</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Pasal 14</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Dalam melakukan tugas dan fungsinya,harus bekerjasama dan saling menghormati dengan anggota profesi lain, tanpa di pengaruhi oleh pertimbangan-pertimbangan keyakinan, agama, suku, golongan dan sebagainya.</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Pasal 15</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Dalam melakukan tugas dan fungsinya bersama-sama dengan profesi lain, hendaknya berpegang pada prinsip-prinsip : Kemitraan, Kepemimpinan, Pengambilan Prakarsa dan Kepeloporan.</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lastRenderedPageBreak/>
        <w:t> </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BAB IV</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KEWJIBAN TERHADAP PROFESINYA</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Pasal 16</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Ahli kesehatan masyarakat hendaknya bersikap proaktif dan tidak menunggu dalam mengatasi masalah.</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Pasal 17</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Ahli kesehatan masyarakat hendaknya senantiasa memelihara dan meningkatkan profesi kesehatan masyarakat.</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Pasal 18</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Ahli kesehatan masyarakat hendaknya senantiasa berkomunikasi membagi pengalaman dan saling membantu diantara anggota profesi kesehatan masyarakat.</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BAB V</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KEWAJIBAN TERHADAP DIRI SENDIRI</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Pasal 19</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Profesi kesehatan masyarakat harus memelihara kesehatannya agar dapat melaksanakan tugas profesinya dengan baik.</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Pasal 20</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Ahli kesehatan masyarakat senantiasa berusaha untuk meningkatkan pengetahuan dan keterampilan sesuai dengan perkembangan ilmu pengetahuan dan teknologi.</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 </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BAB VI</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PENUTUP</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Pasal 21</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Setiap anggota profesi kesehatan masyarakat dalam melaksanakan tugasnya sehari-hari harus berusaha dengan sungguh-sungguh memegang teguh kode etik kesehatan masyarakat indonesia.</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 </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 </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 </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 </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DEKLARASI PELEMBANG</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IKATAN AHLI KESEHATAN MASYARAKAT INDONESIA</w:t>
      </w:r>
    </w:p>
    <w:p w:rsidR="00AB44F3" w:rsidRPr="00AB44F3" w:rsidRDefault="00AB44F3" w:rsidP="00AB44F3">
      <w:pPr>
        <w:shd w:val="clear" w:color="auto" w:fill="BCC5C1"/>
        <w:spacing w:after="0" w:line="240" w:lineRule="auto"/>
        <w:jc w:val="center"/>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 The Indonesian Public Health Association )</w:t>
      </w:r>
    </w:p>
    <w:p w:rsidR="00AB44F3" w:rsidRPr="00AB44F3" w:rsidRDefault="00AB44F3" w:rsidP="00AB44F3">
      <w:pPr>
        <w:shd w:val="clear" w:color="auto" w:fill="BCC5C1"/>
        <w:spacing w:after="0" w:line="240" w:lineRule="auto"/>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Setelah mengkaji dan menganalisis berbagai perkembangan masalah kesehatan masyarakat di Indonesia, kami segenap peserta KONAS IAKMI X dan RAKRNAS AIPTKMI III sepakat untuk hal-hal di bawah ini dengan harapan Pemerintah termasuk stakeholder dapat melakukan yang terbaik demi terwujudnya masyarakat sehat, cerdas dan produktif dengan meningkatkan program lintas sektor bidang kesehatan yang berpihak pada “ PUBLIC HEALTH”</w:t>
      </w:r>
    </w:p>
    <w:p w:rsidR="00AB44F3" w:rsidRPr="00AB44F3" w:rsidRDefault="00AB44F3" w:rsidP="00AB44F3">
      <w:pPr>
        <w:numPr>
          <w:ilvl w:val="0"/>
          <w:numId w:val="1"/>
        </w:numPr>
        <w:shd w:val="clear" w:color="auto" w:fill="BCC5C1"/>
        <w:spacing w:after="0" w:line="240" w:lineRule="auto"/>
        <w:ind w:left="150"/>
        <w:textAlignment w:val="baseline"/>
        <w:rPr>
          <w:rFonts w:ascii="inherit" w:eastAsia="Times New Roman" w:hAnsi="inherit" w:cs="Tahoma"/>
          <w:color w:val="333333"/>
          <w:sz w:val="18"/>
          <w:szCs w:val="18"/>
          <w:lang w:eastAsia="id-ID"/>
        </w:rPr>
      </w:pPr>
      <w:r w:rsidRPr="00AB44F3">
        <w:rPr>
          <w:rFonts w:ascii="inherit" w:eastAsia="Times New Roman" w:hAnsi="inherit" w:cs="Tahoma"/>
          <w:b/>
          <w:bCs/>
          <w:i/>
          <w:iCs/>
          <w:color w:val="333333"/>
          <w:sz w:val="18"/>
          <w:lang w:eastAsia="id-ID"/>
        </w:rPr>
        <w:t>1.      Penyehatan Lingkungan.</w:t>
      </w:r>
    </w:p>
    <w:p w:rsidR="00AB44F3" w:rsidRPr="00AB44F3" w:rsidRDefault="00AB44F3" w:rsidP="00AB44F3">
      <w:pPr>
        <w:numPr>
          <w:ilvl w:val="0"/>
          <w:numId w:val="1"/>
        </w:numPr>
        <w:shd w:val="clear" w:color="auto" w:fill="BCC5C1"/>
        <w:spacing w:after="0" w:line="240" w:lineRule="auto"/>
        <w:ind w:left="150"/>
        <w:textAlignment w:val="baseline"/>
        <w:rPr>
          <w:rFonts w:ascii="inherit" w:eastAsia="Times New Roman" w:hAnsi="inherit" w:cs="Tahoma"/>
          <w:color w:val="333333"/>
          <w:sz w:val="18"/>
          <w:szCs w:val="18"/>
          <w:lang w:eastAsia="id-ID"/>
        </w:rPr>
      </w:pPr>
      <w:r w:rsidRPr="00AB44F3">
        <w:rPr>
          <w:rFonts w:ascii="inherit" w:eastAsia="Times New Roman" w:hAnsi="inherit" w:cs="Tahoma"/>
          <w:b/>
          <w:bCs/>
          <w:i/>
          <w:iCs/>
          <w:color w:val="333333"/>
          <w:sz w:val="18"/>
          <w:lang w:eastAsia="id-ID"/>
        </w:rPr>
        <w:t>2.      Pengendalian Tembakau.</w:t>
      </w:r>
    </w:p>
    <w:p w:rsidR="00AB44F3" w:rsidRPr="00AB44F3" w:rsidRDefault="00AB44F3" w:rsidP="00AB44F3">
      <w:pPr>
        <w:numPr>
          <w:ilvl w:val="0"/>
          <w:numId w:val="1"/>
        </w:numPr>
        <w:shd w:val="clear" w:color="auto" w:fill="BCC5C1"/>
        <w:spacing w:after="0" w:line="240" w:lineRule="auto"/>
        <w:ind w:left="150"/>
        <w:textAlignment w:val="baseline"/>
        <w:rPr>
          <w:rFonts w:ascii="inherit" w:eastAsia="Times New Roman" w:hAnsi="inherit" w:cs="Tahoma"/>
          <w:color w:val="333333"/>
          <w:sz w:val="18"/>
          <w:szCs w:val="18"/>
          <w:lang w:eastAsia="id-ID"/>
        </w:rPr>
      </w:pPr>
      <w:r w:rsidRPr="00AB44F3">
        <w:rPr>
          <w:rFonts w:ascii="inherit" w:eastAsia="Times New Roman" w:hAnsi="inherit" w:cs="Tahoma"/>
          <w:b/>
          <w:bCs/>
          <w:i/>
          <w:iCs/>
          <w:color w:val="333333"/>
          <w:sz w:val="18"/>
          <w:lang w:eastAsia="id-ID"/>
        </w:rPr>
        <w:t>3.      Promosi Kesehatan.</w:t>
      </w:r>
    </w:p>
    <w:p w:rsidR="00AB44F3" w:rsidRPr="00AB44F3" w:rsidRDefault="00AB44F3" w:rsidP="00AB44F3">
      <w:pPr>
        <w:numPr>
          <w:ilvl w:val="0"/>
          <w:numId w:val="1"/>
        </w:numPr>
        <w:shd w:val="clear" w:color="auto" w:fill="BCC5C1"/>
        <w:spacing w:after="0" w:line="240" w:lineRule="auto"/>
        <w:ind w:left="150"/>
        <w:textAlignment w:val="baseline"/>
        <w:rPr>
          <w:rFonts w:ascii="inherit" w:eastAsia="Times New Roman" w:hAnsi="inherit" w:cs="Tahoma"/>
          <w:color w:val="333333"/>
          <w:sz w:val="18"/>
          <w:szCs w:val="18"/>
          <w:lang w:eastAsia="id-ID"/>
        </w:rPr>
      </w:pPr>
      <w:r w:rsidRPr="00AB44F3">
        <w:rPr>
          <w:rFonts w:ascii="inherit" w:eastAsia="Times New Roman" w:hAnsi="inherit" w:cs="Tahoma"/>
          <w:b/>
          <w:bCs/>
          <w:i/>
          <w:iCs/>
          <w:color w:val="333333"/>
          <w:sz w:val="18"/>
          <w:lang w:eastAsia="id-ID"/>
        </w:rPr>
        <w:t>4.      Penanggulangan HIV/AIDS.</w:t>
      </w:r>
    </w:p>
    <w:p w:rsidR="00AB44F3" w:rsidRPr="00AB44F3" w:rsidRDefault="00AB44F3" w:rsidP="00AB44F3">
      <w:pPr>
        <w:numPr>
          <w:ilvl w:val="0"/>
          <w:numId w:val="1"/>
        </w:numPr>
        <w:shd w:val="clear" w:color="auto" w:fill="BCC5C1"/>
        <w:spacing w:after="0" w:line="240" w:lineRule="auto"/>
        <w:ind w:left="150"/>
        <w:textAlignment w:val="baseline"/>
        <w:rPr>
          <w:rFonts w:ascii="inherit" w:eastAsia="Times New Roman" w:hAnsi="inherit" w:cs="Tahoma"/>
          <w:color w:val="333333"/>
          <w:sz w:val="18"/>
          <w:szCs w:val="18"/>
          <w:lang w:eastAsia="id-ID"/>
        </w:rPr>
      </w:pPr>
      <w:r w:rsidRPr="00AB44F3">
        <w:rPr>
          <w:rFonts w:ascii="inherit" w:eastAsia="Times New Roman" w:hAnsi="inherit" w:cs="Tahoma"/>
          <w:b/>
          <w:bCs/>
          <w:i/>
          <w:iCs/>
          <w:color w:val="333333"/>
          <w:sz w:val="18"/>
          <w:lang w:eastAsia="id-ID"/>
        </w:rPr>
        <w:t>5.      Perbaikan Gizi.</w:t>
      </w:r>
    </w:p>
    <w:p w:rsidR="00AB44F3" w:rsidRPr="00AB44F3" w:rsidRDefault="00AB44F3" w:rsidP="00AB44F3">
      <w:pPr>
        <w:numPr>
          <w:ilvl w:val="0"/>
          <w:numId w:val="1"/>
        </w:numPr>
        <w:shd w:val="clear" w:color="auto" w:fill="BCC5C1"/>
        <w:spacing w:after="0" w:line="240" w:lineRule="auto"/>
        <w:ind w:left="150"/>
        <w:textAlignment w:val="baseline"/>
        <w:rPr>
          <w:rFonts w:ascii="inherit" w:eastAsia="Times New Roman" w:hAnsi="inherit" w:cs="Tahoma"/>
          <w:color w:val="333333"/>
          <w:sz w:val="18"/>
          <w:szCs w:val="18"/>
          <w:lang w:eastAsia="id-ID"/>
        </w:rPr>
      </w:pPr>
      <w:r w:rsidRPr="00AB44F3">
        <w:rPr>
          <w:rFonts w:ascii="inherit" w:eastAsia="Times New Roman" w:hAnsi="inherit" w:cs="Tahoma"/>
          <w:b/>
          <w:bCs/>
          <w:i/>
          <w:iCs/>
          <w:color w:val="333333"/>
          <w:sz w:val="18"/>
          <w:lang w:eastAsia="id-ID"/>
        </w:rPr>
        <w:t>6.      Sumber Daya Manusia Kesehata.</w:t>
      </w:r>
    </w:p>
    <w:p w:rsidR="00AB44F3" w:rsidRPr="00AB44F3" w:rsidRDefault="00AB44F3" w:rsidP="00AB44F3">
      <w:pPr>
        <w:numPr>
          <w:ilvl w:val="0"/>
          <w:numId w:val="1"/>
        </w:numPr>
        <w:shd w:val="clear" w:color="auto" w:fill="BCC5C1"/>
        <w:spacing w:after="0" w:line="240" w:lineRule="auto"/>
        <w:ind w:left="150"/>
        <w:textAlignment w:val="baseline"/>
        <w:rPr>
          <w:rFonts w:ascii="inherit" w:eastAsia="Times New Roman" w:hAnsi="inherit" w:cs="Tahoma"/>
          <w:color w:val="333333"/>
          <w:sz w:val="18"/>
          <w:szCs w:val="18"/>
          <w:lang w:eastAsia="id-ID"/>
        </w:rPr>
      </w:pPr>
      <w:r w:rsidRPr="00AB44F3">
        <w:rPr>
          <w:rFonts w:ascii="inherit" w:eastAsia="Times New Roman" w:hAnsi="inherit" w:cs="Tahoma"/>
          <w:b/>
          <w:bCs/>
          <w:i/>
          <w:iCs/>
          <w:color w:val="333333"/>
          <w:sz w:val="18"/>
          <w:lang w:eastAsia="id-ID"/>
        </w:rPr>
        <w:t>7.      Kependudukan dan KB.</w:t>
      </w:r>
    </w:p>
    <w:p w:rsidR="00AB44F3" w:rsidRPr="00AB44F3" w:rsidRDefault="00AB44F3" w:rsidP="00AB44F3">
      <w:pPr>
        <w:numPr>
          <w:ilvl w:val="0"/>
          <w:numId w:val="1"/>
        </w:numPr>
        <w:shd w:val="clear" w:color="auto" w:fill="BCC5C1"/>
        <w:spacing w:after="0" w:line="240" w:lineRule="auto"/>
        <w:ind w:left="150"/>
        <w:textAlignment w:val="baseline"/>
        <w:rPr>
          <w:rFonts w:ascii="inherit" w:eastAsia="Times New Roman" w:hAnsi="inherit" w:cs="Tahoma"/>
          <w:color w:val="333333"/>
          <w:sz w:val="18"/>
          <w:szCs w:val="18"/>
          <w:lang w:eastAsia="id-ID"/>
        </w:rPr>
      </w:pPr>
      <w:r w:rsidRPr="00AB44F3">
        <w:rPr>
          <w:rFonts w:ascii="inherit" w:eastAsia="Times New Roman" w:hAnsi="inherit" w:cs="Tahoma"/>
          <w:b/>
          <w:bCs/>
          <w:i/>
          <w:iCs/>
          <w:color w:val="333333"/>
          <w:sz w:val="18"/>
          <w:lang w:eastAsia="id-ID"/>
        </w:rPr>
        <w:t>8.      Kemitraan (Corporate Social Responsibility )</w:t>
      </w:r>
    </w:p>
    <w:p w:rsidR="00AB44F3" w:rsidRPr="00AB44F3" w:rsidRDefault="00AB44F3" w:rsidP="00AB44F3">
      <w:pPr>
        <w:shd w:val="clear" w:color="auto" w:fill="BCC5C1"/>
        <w:spacing w:after="0" w:line="240" w:lineRule="auto"/>
        <w:jc w:val="right"/>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Palembang, 24 Agustus 2007</w:t>
      </w:r>
    </w:p>
    <w:p w:rsidR="00AB44F3" w:rsidRPr="00AB44F3" w:rsidRDefault="00AB44F3" w:rsidP="00AB44F3">
      <w:pPr>
        <w:shd w:val="clear" w:color="auto" w:fill="BCC5C1"/>
        <w:spacing w:after="0" w:line="240" w:lineRule="auto"/>
        <w:jc w:val="right"/>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Segenap Anggota KONAS IAKMI</w:t>
      </w:r>
    </w:p>
    <w:p w:rsidR="00AB44F3" w:rsidRPr="00AB44F3" w:rsidRDefault="00AB44F3" w:rsidP="00AB44F3">
      <w:pPr>
        <w:shd w:val="clear" w:color="auto" w:fill="BCC5C1"/>
        <w:spacing w:after="0" w:line="240" w:lineRule="auto"/>
        <w:jc w:val="right"/>
        <w:textAlignment w:val="baseline"/>
        <w:rPr>
          <w:rFonts w:ascii="Tahoma" w:eastAsia="Times New Roman" w:hAnsi="Tahoma" w:cs="Tahoma"/>
          <w:color w:val="333333"/>
          <w:sz w:val="18"/>
          <w:szCs w:val="18"/>
          <w:lang w:eastAsia="id-ID"/>
        </w:rPr>
      </w:pPr>
      <w:r w:rsidRPr="00AB44F3">
        <w:rPr>
          <w:rFonts w:ascii="inherit" w:eastAsia="Times New Roman" w:hAnsi="inherit" w:cs="Tahoma"/>
          <w:b/>
          <w:bCs/>
          <w:i/>
          <w:iCs/>
          <w:color w:val="333333"/>
          <w:sz w:val="18"/>
          <w:lang w:eastAsia="id-ID"/>
        </w:rPr>
        <w:t>dan RAKERNAS AIPTKM</w:t>
      </w:r>
    </w:p>
    <w:p w:rsidR="006E026B" w:rsidRDefault="006E026B"/>
    <w:sectPr w:rsidR="006E026B" w:rsidSect="006E02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C7069"/>
    <w:multiLevelType w:val="multilevel"/>
    <w:tmpl w:val="98B60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B44F3"/>
    <w:rsid w:val="006E026B"/>
    <w:rsid w:val="00AB44F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4F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AB44F3"/>
    <w:rPr>
      <w:b/>
      <w:bCs/>
    </w:rPr>
  </w:style>
</w:styles>
</file>

<file path=word/webSettings.xml><?xml version="1.0" encoding="utf-8"?>
<w:webSettings xmlns:r="http://schemas.openxmlformats.org/officeDocument/2006/relationships" xmlns:w="http://schemas.openxmlformats.org/wordprocessingml/2006/main">
  <w:divs>
    <w:div w:id="144876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4810</Characters>
  <Application>Microsoft Office Word</Application>
  <DocSecurity>0</DocSecurity>
  <Lines>40</Lines>
  <Paragraphs>11</Paragraphs>
  <ScaleCrop>false</ScaleCrop>
  <Company/>
  <LinksUpToDate>false</LinksUpToDate>
  <CharactersWithSpaces>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2016-12-28T05:14:00Z</dcterms:created>
  <dcterms:modified xsi:type="dcterms:W3CDTF">2016-12-28T05:15:00Z</dcterms:modified>
</cp:coreProperties>
</file>