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58" w:rsidRPr="000C0458" w:rsidRDefault="000C0458" w:rsidP="000C0458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0C0458">
        <w:rPr>
          <w:rFonts w:ascii="Cambria" w:hAnsi="Cambria"/>
          <w:b/>
          <w:sz w:val="24"/>
          <w:szCs w:val="24"/>
        </w:rPr>
        <w:t>Narasi Sistem Retur Penjualan Kredit</w:t>
      </w:r>
    </w:p>
    <w:p w:rsidR="000C0458" w:rsidRDefault="000C0458" w:rsidP="000C045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Sebagian dari barang yang diterima oleh konsumen ternyata ada yang rusak sehingga konsumen melakukan pengembalian barang (retur penjualan). Berdasarkan faktur 2 dan SPB 2 yang diterima konsumen, konsumen melakukan </w:t>
      </w:r>
      <w:bookmarkStart w:id="0" w:name="_GoBack"/>
      <w:bookmarkEnd w:id="0"/>
      <w:r>
        <w:rPr>
          <w:rFonts w:ascii="Cambria" w:hAnsi="Cambria"/>
          <w:sz w:val="24"/>
          <w:szCs w:val="24"/>
        </w:rPr>
        <w:t>pengembalian barang (retur) ke bagian penjualan. Oleh bagian penjualan faktur dan SPB tersebut dibuatkan memo kredit rangkap 3. Faktur 2, SPB 2 dan memo kredit 1 diserahkan ke konsumen dan diarsip. Memo kredit 2 diserahkan ke bagian akuntansi dan digunakan untuk mencatat ke kartu piutang dan jurnal memorial kemudian diarsip. Sedangkan memo kredit 3 digunakan bagian penjualan untuk mencatat ke dalam laporan penjualan dan diarsip.</w:t>
      </w:r>
    </w:p>
    <w:p w:rsidR="000C0458" w:rsidRDefault="000C0458" w:rsidP="000C045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Buatlah FOD, rancangan dokumen dan pengendalian internal</w:t>
      </w:r>
    </w:p>
    <w:p w:rsidR="00745BB3" w:rsidRDefault="00745BB3"/>
    <w:sectPr w:rsidR="00745B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58"/>
    <w:rsid w:val="000C0458"/>
    <w:rsid w:val="002836B5"/>
    <w:rsid w:val="0074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2016-06-09T03:47:00Z</dcterms:created>
  <dcterms:modified xsi:type="dcterms:W3CDTF">2016-06-09T03:58:00Z</dcterms:modified>
</cp:coreProperties>
</file>