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8" w:rsidRPr="00AB7B99" w:rsidRDefault="00AB7B99" w:rsidP="00AB7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99">
        <w:rPr>
          <w:rFonts w:ascii="Times New Roman" w:hAnsi="Times New Roman" w:cs="Times New Roman"/>
          <w:b/>
          <w:sz w:val="24"/>
          <w:szCs w:val="24"/>
        </w:rPr>
        <w:t>MANAJEMEN PERPAJAKAN</w:t>
      </w:r>
    </w:p>
    <w:p w:rsidR="00AB7B99" w:rsidRDefault="00AB7B99" w:rsidP="00AB7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B99">
        <w:rPr>
          <w:rFonts w:ascii="Times New Roman" w:hAnsi="Times New Roman" w:cs="Times New Roman"/>
          <w:b/>
          <w:sz w:val="24"/>
          <w:szCs w:val="24"/>
        </w:rPr>
        <w:t>KELOMPOK B12.5.2 – RABU 12.30 – 14.10 WIB</w:t>
      </w:r>
    </w:p>
    <w:p w:rsidR="00AB7B99" w:rsidRDefault="00AB7B99" w:rsidP="00AB7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B99" w:rsidRPr="00A84EC7" w:rsidRDefault="00AB7B99" w:rsidP="00C451F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PT.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distributor semen. Usaha PT.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November 2014.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PT.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35.000.000.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FIFO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(</w:t>
      </w:r>
      <w:r w:rsidRPr="00AB7B99">
        <w:rPr>
          <w:rFonts w:ascii="Times New Roman" w:hAnsi="Times New Roman" w:cs="Times New Roman"/>
          <w:i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(Data </w:t>
      </w:r>
      <w:proofErr w:type="spellStart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>terdapat</w:t>
      </w:r>
      <w:proofErr w:type="spellEnd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proofErr w:type="spellStart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>dan</w:t>
      </w:r>
      <w:proofErr w:type="spellEnd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 2).</w:t>
      </w:r>
    </w:p>
    <w:p w:rsidR="00C451FA" w:rsidRDefault="00C451FA" w:rsidP="00C451FA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B7B99" w:rsidRPr="00A84EC7" w:rsidRDefault="00A91D67" w:rsidP="00C451F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 box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 – 2018).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150.000.000.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400.000.000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1,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6.000.000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Darto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amortisasi</w:t>
      </w:r>
      <w:proofErr w:type="spellEnd"/>
      <w:r w:rsidR="00C4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C7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C7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C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C7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="00A84EC7">
        <w:rPr>
          <w:rFonts w:ascii="Times New Roman" w:hAnsi="Times New Roman" w:cs="Times New Roman"/>
          <w:sz w:val="24"/>
          <w:szCs w:val="24"/>
        </w:rPr>
        <w:t xml:space="preserve">. </w:t>
      </w:r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(Data </w:t>
      </w:r>
      <w:proofErr w:type="spellStart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>terdapat</w:t>
      </w:r>
      <w:proofErr w:type="spellEnd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 di </w:t>
      </w:r>
      <w:proofErr w:type="spellStart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="00A84EC7" w:rsidRPr="00A84EC7">
        <w:rPr>
          <w:rFonts w:ascii="Times New Roman" w:hAnsi="Times New Roman" w:cs="Times New Roman"/>
          <w:sz w:val="24"/>
          <w:szCs w:val="24"/>
          <w:u w:val="single"/>
        </w:rPr>
        <w:t xml:space="preserve"> 3).</w:t>
      </w:r>
    </w:p>
    <w:sectPr w:rsidR="00AB7B99" w:rsidRPr="00A8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DF0"/>
    <w:multiLevelType w:val="hybridMultilevel"/>
    <w:tmpl w:val="705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99"/>
    <w:rsid w:val="000F0309"/>
    <w:rsid w:val="00511FA8"/>
    <w:rsid w:val="00A84EC7"/>
    <w:rsid w:val="00A91D67"/>
    <w:rsid w:val="00AB7B99"/>
    <w:rsid w:val="00C4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SEKDA</dc:creator>
  <cp:lastModifiedBy>SEKDA</cp:lastModifiedBy>
  <cp:revision>4</cp:revision>
  <dcterms:created xsi:type="dcterms:W3CDTF">2015-10-25T11:32:00Z</dcterms:created>
  <dcterms:modified xsi:type="dcterms:W3CDTF">2015-10-25T12:10:00Z</dcterms:modified>
</cp:coreProperties>
</file>