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0" w:rsidRPr="0096544E" w:rsidRDefault="00195019" w:rsidP="00623951">
      <w:pPr>
        <w:tabs>
          <w:tab w:val="left" w:pos="26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</w:t>
      </w:r>
      <w:r w:rsidR="0096544E" w:rsidRPr="0096544E">
        <w:rPr>
          <w:b/>
          <w:sz w:val="24"/>
          <w:szCs w:val="24"/>
          <w:highlight w:val="yellow"/>
        </w:rPr>
        <w:t>UDIT KAS</w:t>
      </w:r>
    </w:p>
    <w:p w:rsidR="00F669B9" w:rsidRDefault="000D1764" w:rsidP="00623951">
      <w:pPr>
        <w:tabs>
          <w:tab w:val="left" w:pos="2670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Sald</w:t>
      </w:r>
      <w:r w:rsidR="001F6C5F">
        <w:rPr>
          <w:sz w:val="24"/>
          <w:szCs w:val="24"/>
        </w:rPr>
        <w:t>o kas per 31 Desember 2017 Rp 15.200.0</w:t>
      </w:r>
      <w:r>
        <w:rPr>
          <w:sz w:val="24"/>
          <w:szCs w:val="24"/>
        </w:rPr>
        <w:t>00.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auditor</w:t>
      </w:r>
      <w:proofErr w:type="gramEnd"/>
      <w:r>
        <w:rPr>
          <w:sz w:val="24"/>
          <w:szCs w:val="24"/>
        </w:rPr>
        <w:t xml:space="preserve"> melakukan pemeriksaan kas opname tangg</w:t>
      </w:r>
      <w:r w:rsidR="001F6C5F">
        <w:rPr>
          <w:sz w:val="24"/>
          <w:szCs w:val="24"/>
        </w:rPr>
        <w:t>al 6</w:t>
      </w:r>
      <w:r>
        <w:rPr>
          <w:sz w:val="24"/>
          <w:szCs w:val="24"/>
        </w:rPr>
        <w:t xml:space="preserve"> januari 2018 </w:t>
      </w:r>
      <w:proofErr w:type="spellStart"/>
      <w:r>
        <w:rPr>
          <w:sz w:val="24"/>
          <w:szCs w:val="24"/>
        </w:rPr>
        <w:t>bersaldo</w:t>
      </w:r>
      <w:proofErr w:type="spellEnd"/>
      <w:r>
        <w:rPr>
          <w:sz w:val="24"/>
          <w:szCs w:val="24"/>
        </w:rPr>
        <w:t xml:space="preserve"> Rp 31.300.000.</w:t>
      </w:r>
      <w:r w:rsidR="00F669B9">
        <w:rPr>
          <w:sz w:val="24"/>
          <w:szCs w:val="24"/>
        </w:rPr>
        <w:t xml:space="preserve"> </w:t>
      </w:r>
      <w:proofErr w:type="gramStart"/>
      <w:r w:rsidR="00F669B9">
        <w:rPr>
          <w:sz w:val="24"/>
          <w:szCs w:val="24"/>
        </w:rPr>
        <w:t>rincian</w:t>
      </w:r>
      <w:proofErr w:type="gramEnd"/>
      <w:r w:rsidR="00F669B9">
        <w:rPr>
          <w:sz w:val="24"/>
          <w:szCs w:val="24"/>
        </w:rPr>
        <w:t xml:space="preserve"> uang tunai saat kas opname adalah sebagai berikut:</w:t>
      </w:r>
    </w:p>
    <w:tbl>
      <w:tblPr>
        <w:tblW w:w="3134" w:type="dxa"/>
        <w:tblInd w:w="93" w:type="dxa"/>
        <w:tblLook w:val="04A0" w:firstRow="1" w:lastRow="0" w:firstColumn="1" w:lastColumn="0" w:noHBand="0" w:noVBand="1"/>
      </w:tblPr>
      <w:tblGrid>
        <w:gridCol w:w="1291"/>
        <w:gridCol w:w="1843"/>
      </w:tblGrid>
      <w:tr w:rsidR="00F669B9" w:rsidRPr="00F669B9" w:rsidTr="00F669B9">
        <w:trPr>
          <w:trHeight w:val="36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669B9">
              <w:rPr>
                <w:rFonts w:ascii="Calibri" w:eastAsia="Times New Roman" w:hAnsi="Calibri" w:cs="Calibri"/>
                <w:b/>
              </w:rPr>
              <w:t>KERTAS</w:t>
            </w:r>
          </w:p>
        </w:tc>
      </w:tr>
      <w:tr w:rsidR="00F669B9" w:rsidRPr="00F669B9" w:rsidTr="00F669B9">
        <w:trPr>
          <w:trHeight w:val="36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100.000</w:t>
            </w:r>
          </w:p>
        </w:tc>
      </w:tr>
      <w:tr w:rsidR="00F669B9" w:rsidRPr="00F669B9" w:rsidTr="00F669B9"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50.000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20.000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10.000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2.000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1.000</w:t>
            </w:r>
          </w:p>
        </w:tc>
      </w:tr>
      <w:tr w:rsidR="00F669B9" w:rsidRPr="00F669B9" w:rsidTr="00F669B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669B9">
              <w:rPr>
                <w:rFonts w:ascii="Calibri" w:eastAsia="Times New Roman" w:hAnsi="Calibri" w:cs="Calibri"/>
                <w:b/>
              </w:rPr>
              <w:t>LOGAM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1.000</w:t>
            </w:r>
          </w:p>
        </w:tc>
      </w:tr>
      <w:tr w:rsidR="00F669B9" w:rsidRPr="00F669B9" w:rsidTr="00F669B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500</w:t>
            </w:r>
          </w:p>
        </w:tc>
      </w:tr>
      <w:tr w:rsidR="00F669B9" w:rsidRPr="00F669B9" w:rsidTr="00F669B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200</w:t>
            </w:r>
          </w:p>
        </w:tc>
      </w:tr>
      <w:tr w:rsidR="00F669B9" w:rsidRPr="00F669B9" w:rsidTr="00F669B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B9" w:rsidRPr="00F669B9" w:rsidRDefault="00F669B9" w:rsidP="00F669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69B9">
              <w:rPr>
                <w:rFonts w:ascii="Calibri" w:eastAsia="Times New Roman" w:hAnsi="Calibri" w:cs="Calibri"/>
              </w:rPr>
              <w:t>100</w:t>
            </w:r>
          </w:p>
        </w:tc>
      </w:tr>
    </w:tbl>
    <w:tbl>
      <w:tblPr>
        <w:tblStyle w:val="TableGrid"/>
        <w:tblpPr w:leftFromText="180" w:rightFromText="180" w:vertAnchor="text" w:horzAnchor="page" w:tblpX="5218" w:tblpY="-4175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2551"/>
      </w:tblGrid>
      <w:tr w:rsidR="00F669B9" w:rsidRPr="00020655" w:rsidTr="00F669B9">
        <w:tc>
          <w:tcPr>
            <w:tcW w:w="1560" w:type="dxa"/>
          </w:tcPr>
          <w:p w:rsidR="00F669B9" w:rsidRPr="00020655" w:rsidRDefault="00F669B9" w:rsidP="00F669B9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Rekap</w:t>
            </w:r>
            <w:proofErr w:type="spellEnd"/>
            <w:r>
              <w:rPr>
                <w:b/>
                <w:szCs w:val="24"/>
              </w:rPr>
              <w:t xml:space="preserve"> Januari</w:t>
            </w:r>
          </w:p>
        </w:tc>
        <w:tc>
          <w:tcPr>
            <w:tcW w:w="2126" w:type="dxa"/>
          </w:tcPr>
          <w:p w:rsidR="00F669B9" w:rsidRPr="00020655" w:rsidRDefault="00F669B9" w:rsidP="00F669B9">
            <w:pPr>
              <w:jc w:val="center"/>
              <w:rPr>
                <w:b/>
                <w:szCs w:val="24"/>
              </w:rPr>
            </w:pPr>
            <w:r w:rsidRPr="00020655">
              <w:rPr>
                <w:b/>
                <w:szCs w:val="24"/>
              </w:rPr>
              <w:t>Penerimaan</w:t>
            </w:r>
          </w:p>
        </w:tc>
        <w:tc>
          <w:tcPr>
            <w:tcW w:w="2551" w:type="dxa"/>
          </w:tcPr>
          <w:p w:rsidR="00F669B9" w:rsidRPr="00020655" w:rsidRDefault="00F669B9" w:rsidP="00F669B9">
            <w:pPr>
              <w:jc w:val="center"/>
              <w:rPr>
                <w:b/>
                <w:szCs w:val="24"/>
              </w:rPr>
            </w:pPr>
            <w:r w:rsidRPr="00020655">
              <w:rPr>
                <w:b/>
                <w:szCs w:val="24"/>
              </w:rPr>
              <w:t>Pengeluaran</w:t>
            </w:r>
          </w:p>
        </w:tc>
      </w:tr>
      <w:tr w:rsidR="00F669B9" w:rsidRPr="00020655" w:rsidTr="00F669B9">
        <w:trPr>
          <w:trHeight w:val="225"/>
        </w:trPr>
        <w:tc>
          <w:tcPr>
            <w:tcW w:w="1560" w:type="dxa"/>
          </w:tcPr>
          <w:p w:rsidR="00F669B9" w:rsidRPr="00020655" w:rsidRDefault="00F669B9" w:rsidP="00F669B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 </w:t>
            </w:r>
          </w:p>
        </w:tc>
        <w:tc>
          <w:tcPr>
            <w:tcW w:w="2126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65.450.000</w:t>
            </w:r>
          </w:p>
        </w:tc>
        <w:tc>
          <w:tcPr>
            <w:tcW w:w="2551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34.200.100</w:t>
            </w:r>
          </w:p>
        </w:tc>
      </w:tr>
      <w:tr w:rsidR="00F669B9" w:rsidRPr="00020655" w:rsidTr="00F669B9">
        <w:tc>
          <w:tcPr>
            <w:tcW w:w="1560" w:type="dxa"/>
          </w:tcPr>
          <w:p w:rsidR="00F669B9" w:rsidRPr="00020655" w:rsidRDefault="00F669B9" w:rsidP="00F669B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16.700.100</w:t>
            </w:r>
          </w:p>
        </w:tc>
        <w:tc>
          <w:tcPr>
            <w:tcW w:w="2551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35.250.100</w:t>
            </w:r>
          </w:p>
        </w:tc>
      </w:tr>
      <w:tr w:rsidR="00F669B9" w:rsidRPr="00020655" w:rsidTr="00F669B9">
        <w:tc>
          <w:tcPr>
            <w:tcW w:w="1560" w:type="dxa"/>
          </w:tcPr>
          <w:p w:rsidR="00F669B9" w:rsidRPr="00020655" w:rsidRDefault="00F669B9" w:rsidP="00F669B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17.200.000</w:t>
            </w:r>
          </w:p>
        </w:tc>
        <w:tc>
          <w:tcPr>
            <w:tcW w:w="2551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23.716.700</w:t>
            </w:r>
          </w:p>
        </w:tc>
      </w:tr>
      <w:tr w:rsidR="00F669B9" w:rsidRPr="00020655" w:rsidTr="00F669B9">
        <w:tc>
          <w:tcPr>
            <w:tcW w:w="1560" w:type="dxa"/>
          </w:tcPr>
          <w:p w:rsidR="00F669B9" w:rsidRPr="00020655" w:rsidRDefault="00F669B9" w:rsidP="00F669B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33.500.000</w:t>
            </w:r>
          </w:p>
        </w:tc>
        <w:tc>
          <w:tcPr>
            <w:tcW w:w="2551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34.450.300</w:t>
            </w:r>
          </w:p>
        </w:tc>
      </w:tr>
      <w:tr w:rsidR="00F669B9" w:rsidRPr="00020655" w:rsidTr="00F669B9">
        <w:tc>
          <w:tcPr>
            <w:tcW w:w="1560" w:type="dxa"/>
          </w:tcPr>
          <w:p w:rsidR="00F669B9" w:rsidRDefault="00F669B9" w:rsidP="00F669B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24.267.100</w:t>
            </w:r>
          </w:p>
        </w:tc>
        <w:tc>
          <w:tcPr>
            <w:tcW w:w="2551" w:type="dxa"/>
            <w:vAlign w:val="bottom"/>
          </w:tcPr>
          <w:p w:rsidR="00F669B9" w:rsidRDefault="00F669B9" w:rsidP="00F669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13.400.000</w:t>
            </w:r>
          </w:p>
        </w:tc>
      </w:tr>
      <w:tr w:rsidR="00F669B9" w:rsidRPr="00020655" w:rsidTr="00F669B9">
        <w:tc>
          <w:tcPr>
            <w:tcW w:w="1560" w:type="dxa"/>
          </w:tcPr>
          <w:p w:rsidR="00F669B9" w:rsidRPr="00020655" w:rsidRDefault="00F669B9" w:rsidP="00F669B9">
            <w:pPr>
              <w:jc w:val="center"/>
              <w:rPr>
                <w:b/>
                <w:sz w:val="20"/>
                <w:szCs w:val="24"/>
              </w:rPr>
            </w:pPr>
            <w:r w:rsidRPr="00020655">
              <w:rPr>
                <w:b/>
                <w:sz w:val="20"/>
                <w:szCs w:val="24"/>
              </w:rPr>
              <w:t>Jumlah</w:t>
            </w:r>
          </w:p>
        </w:tc>
        <w:tc>
          <w:tcPr>
            <w:tcW w:w="2126" w:type="dxa"/>
          </w:tcPr>
          <w:p w:rsidR="00F669B9" w:rsidRPr="00020655" w:rsidRDefault="00F669B9" w:rsidP="00F669B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158.230.000</w:t>
            </w:r>
          </w:p>
        </w:tc>
        <w:tc>
          <w:tcPr>
            <w:tcW w:w="2551" w:type="dxa"/>
          </w:tcPr>
          <w:p w:rsidR="00F669B9" w:rsidRPr="00020655" w:rsidRDefault="00F669B9" w:rsidP="00F669B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142.200.170</w:t>
            </w:r>
          </w:p>
        </w:tc>
      </w:tr>
    </w:tbl>
    <w:p w:rsidR="00A64DE0" w:rsidRDefault="000D1764" w:rsidP="009D7C66">
      <w:pPr>
        <w:tabs>
          <w:tab w:val="left" w:pos="26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pihak</w:t>
      </w:r>
      <w:proofErr w:type="gramEnd"/>
      <w:r>
        <w:rPr>
          <w:sz w:val="24"/>
          <w:szCs w:val="24"/>
        </w:rPr>
        <w:t xml:space="preserve"> kasir </w:t>
      </w:r>
      <w:proofErr w:type="spellStart"/>
      <w:r>
        <w:rPr>
          <w:sz w:val="24"/>
          <w:szCs w:val="24"/>
        </w:rPr>
        <w:t>mengkonfirmasi</w:t>
      </w:r>
      <w:proofErr w:type="spellEnd"/>
      <w:r>
        <w:rPr>
          <w:sz w:val="24"/>
          <w:szCs w:val="24"/>
        </w:rPr>
        <w:t xml:space="preserve"> </w:t>
      </w:r>
      <w:r w:rsidR="00F669B9">
        <w:rPr>
          <w:sz w:val="24"/>
          <w:szCs w:val="24"/>
        </w:rPr>
        <w:t xml:space="preserve">bahwa </w:t>
      </w:r>
      <w:r>
        <w:rPr>
          <w:sz w:val="24"/>
          <w:szCs w:val="24"/>
        </w:rPr>
        <w:t>ada beberapa kas bon yang belum dicatat sampai ta</w:t>
      </w:r>
      <w:r w:rsidR="00F669B9">
        <w:rPr>
          <w:sz w:val="24"/>
          <w:szCs w:val="24"/>
        </w:rPr>
        <w:t>nggal 6 berupa biaya BBM</w:t>
      </w:r>
      <w:r>
        <w:rPr>
          <w:sz w:val="24"/>
          <w:szCs w:val="24"/>
        </w:rPr>
        <w:t xml:space="preserve"> marketing</w:t>
      </w:r>
      <w:r w:rsidR="00F669B9">
        <w:rPr>
          <w:sz w:val="24"/>
          <w:szCs w:val="24"/>
        </w:rPr>
        <w:t>. Auditor memastikan lagi perhitungan saldo kas dengan uji trace back dari tanggal 2 – 6 januari 2018.</w:t>
      </w:r>
    </w:p>
    <w:p w:rsidR="00A64DE0" w:rsidRPr="0096544E" w:rsidRDefault="0096544E" w:rsidP="00623951">
      <w:pPr>
        <w:tabs>
          <w:tab w:val="left" w:pos="2670"/>
        </w:tabs>
        <w:spacing w:after="0"/>
        <w:rPr>
          <w:b/>
          <w:sz w:val="24"/>
          <w:szCs w:val="24"/>
        </w:rPr>
      </w:pPr>
      <w:r w:rsidRPr="0096544E">
        <w:rPr>
          <w:b/>
          <w:sz w:val="24"/>
          <w:szCs w:val="24"/>
          <w:highlight w:val="yellow"/>
        </w:rPr>
        <w:t>AUDIT BANK</w:t>
      </w:r>
    </w:p>
    <w:p w:rsidR="005310A2" w:rsidRDefault="005310A2" w:rsidP="00623951">
      <w:pPr>
        <w:tabs>
          <w:tab w:val="left" w:pos="267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Saldo PT ABC pada Ba</w:t>
      </w:r>
      <w:r w:rsidR="00AA5822">
        <w:rPr>
          <w:sz w:val="24"/>
          <w:szCs w:val="24"/>
        </w:rPr>
        <w:t>nk QNB adalah sebesar Rp 175.400</w:t>
      </w:r>
      <w:r>
        <w:rPr>
          <w:sz w:val="24"/>
          <w:szCs w:val="24"/>
        </w:rPr>
        <w:t>.000.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sedangkan</w:t>
      </w:r>
      <w:proofErr w:type="gramEnd"/>
      <w:r>
        <w:rPr>
          <w:sz w:val="24"/>
          <w:szCs w:val="24"/>
        </w:rPr>
        <w:t xml:space="preserve"> buku bank pada pembukuan PT ABC adalah 120.000.000. </w:t>
      </w:r>
      <w:proofErr w:type="gramStart"/>
      <w:r>
        <w:rPr>
          <w:sz w:val="24"/>
          <w:szCs w:val="24"/>
        </w:rPr>
        <w:t>rincian</w:t>
      </w:r>
      <w:proofErr w:type="gramEnd"/>
      <w:r>
        <w:rPr>
          <w:sz w:val="24"/>
          <w:szCs w:val="24"/>
        </w:rPr>
        <w:t xml:space="preserve"> perbedaan catatan bank dengan buku PT ABC adalah</w:t>
      </w:r>
    </w:p>
    <w:p w:rsidR="00AA5822" w:rsidRDefault="00AA5822" w:rsidP="00AA5822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rPr>
          <w:sz w:val="24"/>
          <w:szCs w:val="24"/>
        </w:rPr>
      </w:pPr>
      <w:r w:rsidRPr="00AA5822">
        <w:rPr>
          <w:sz w:val="24"/>
          <w:szCs w:val="24"/>
        </w:rPr>
        <w:t>Transfer PT XYZ sebesar Rp 27.250.000 belum dicatat</w:t>
      </w:r>
    </w:p>
    <w:p w:rsidR="00AA5822" w:rsidRDefault="00AA5822" w:rsidP="00AA5822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rPr>
          <w:sz w:val="24"/>
          <w:szCs w:val="24"/>
        </w:rPr>
      </w:pPr>
      <w:r w:rsidRPr="00AA5822">
        <w:rPr>
          <w:sz w:val="24"/>
          <w:szCs w:val="24"/>
        </w:rPr>
        <w:t>Uang Tunai dari pelunasan PT EGP belum disetorkan</w:t>
      </w:r>
      <w:r w:rsidR="0096544E">
        <w:rPr>
          <w:sz w:val="24"/>
          <w:szCs w:val="24"/>
        </w:rPr>
        <w:t xml:space="preserve"> ke bank</w:t>
      </w:r>
      <w:r w:rsidRPr="00AA5822">
        <w:rPr>
          <w:sz w:val="24"/>
          <w:szCs w:val="24"/>
        </w:rPr>
        <w:t xml:space="preserve"> Rp 17.000.000</w:t>
      </w:r>
      <w:r w:rsidR="0096544E">
        <w:rPr>
          <w:sz w:val="24"/>
          <w:szCs w:val="24"/>
        </w:rPr>
        <w:t xml:space="preserve"> </w:t>
      </w:r>
    </w:p>
    <w:p w:rsidR="00AA5822" w:rsidRDefault="00AA5822" w:rsidP="00AA5822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rPr>
          <w:sz w:val="24"/>
          <w:szCs w:val="24"/>
        </w:rPr>
      </w:pPr>
      <w:r w:rsidRPr="00AA5822">
        <w:rPr>
          <w:sz w:val="24"/>
          <w:szCs w:val="24"/>
        </w:rPr>
        <w:t>Jasa giro Rp 7.800.000 dan beban administrasi Rp 650.000 belum dicatat PT ABC</w:t>
      </w:r>
    </w:p>
    <w:p w:rsidR="005310A2" w:rsidRDefault="00AA5822" w:rsidP="00A64DE0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rPr>
          <w:sz w:val="24"/>
          <w:szCs w:val="24"/>
        </w:rPr>
      </w:pPr>
      <w:r w:rsidRPr="00AA5822">
        <w:rPr>
          <w:sz w:val="24"/>
          <w:szCs w:val="24"/>
        </w:rPr>
        <w:t>Cek yang masih beredar Rp 38.000.000</w:t>
      </w:r>
    </w:p>
    <w:p w:rsidR="00AA5822" w:rsidRPr="00AA5822" w:rsidRDefault="00AA5822" w:rsidP="003B5F1B">
      <w:pPr>
        <w:pStyle w:val="ListParagraph"/>
        <w:tabs>
          <w:tab w:val="left" w:pos="2670"/>
        </w:tabs>
        <w:spacing w:after="0" w:line="240" w:lineRule="auto"/>
        <w:rPr>
          <w:sz w:val="24"/>
          <w:szCs w:val="24"/>
        </w:rPr>
      </w:pPr>
    </w:p>
    <w:p w:rsidR="00A64DE0" w:rsidRPr="0096544E" w:rsidRDefault="0096544E" w:rsidP="00623951">
      <w:pPr>
        <w:tabs>
          <w:tab w:val="left" w:pos="2670"/>
        </w:tabs>
        <w:spacing w:after="0"/>
        <w:rPr>
          <w:b/>
          <w:sz w:val="24"/>
          <w:szCs w:val="24"/>
        </w:rPr>
      </w:pPr>
      <w:r w:rsidRPr="0096544E">
        <w:rPr>
          <w:b/>
          <w:sz w:val="24"/>
          <w:szCs w:val="24"/>
          <w:highlight w:val="yellow"/>
        </w:rPr>
        <w:t>AUDIT PIUTANG</w:t>
      </w:r>
    </w:p>
    <w:p w:rsidR="00A64DE0" w:rsidRPr="00A83868" w:rsidRDefault="00A64DE0" w:rsidP="00623951">
      <w:pPr>
        <w:spacing w:after="0"/>
        <w:ind w:firstLine="426"/>
        <w:jc w:val="both"/>
        <w:rPr>
          <w:color w:val="548DD4" w:themeColor="text2" w:themeTint="99"/>
          <w:sz w:val="24"/>
          <w:szCs w:val="24"/>
        </w:rPr>
      </w:pPr>
      <w:proofErr w:type="gramStart"/>
      <w:r>
        <w:rPr>
          <w:sz w:val="24"/>
          <w:szCs w:val="24"/>
        </w:rPr>
        <w:t xml:space="preserve">Piutang dagang dari PT </w:t>
      </w:r>
      <w:r w:rsidR="00A83868">
        <w:rPr>
          <w:sz w:val="24"/>
          <w:szCs w:val="24"/>
        </w:rPr>
        <w:t>ABC</w:t>
      </w:r>
      <w:r>
        <w:rPr>
          <w:sz w:val="24"/>
          <w:szCs w:val="24"/>
        </w:rPr>
        <w:t xml:space="preserve"> untuk tahun yang b</w:t>
      </w:r>
      <w:r w:rsidR="00A83868">
        <w:rPr>
          <w:sz w:val="24"/>
          <w:szCs w:val="24"/>
        </w:rPr>
        <w:t>erakhir tanggal 31 Desember 2019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Piutang dagang pada tanggal 31 Desember tersebut terdiri dari </w:t>
      </w:r>
      <w:r w:rsidR="0004216C" w:rsidRPr="0004216C">
        <w:rPr>
          <w:color w:val="000000" w:themeColor="text1"/>
          <w:sz w:val="24"/>
          <w:szCs w:val="24"/>
        </w:rPr>
        <w:t>150</w:t>
      </w:r>
      <w:r w:rsidRPr="0004216C">
        <w:rPr>
          <w:color w:val="000000" w:themeColor="text1"/>
          <w:sz w:val="24"/>
          <w:szCs w:val="24"/>
        </w:rPr>
        <w:t xml:space="preserve"> debitur yang kesemuanya berjumlah Rp </w:t>
      </w:r>
      <w:r w:rsidR="00A83868">
        <w:rPr>
          <w:color w:val="000000" w:themeColor="text1"/>
          <w:sz w:val="24"/>
          <w:szCs w:val="24"/>
        </w:rPr>
        <w:t>755.000.0</w:t>
      </w:r>
      <w:r w:rsidR="0004216C" w:rsidRPr="0004216C">
        <w:rPr>
          <w:color w:val="000000" w:themeColor="text1"/>
          <w:sz w:val="24"/>
          <w:szCs w:val="24"/>
        </w:rPr>
        <w:t>00.</w:t>
      </w:r>
      <w:proofErr w:type="gramEnd"/>
      <w:r w:rsidR="0004216C" w:rsidRPr="0004216C">
        <w:rPr>
          <w:color w:val="000000" w:themeColor="text1"/>
          <w:sz w:val="24"/>
          <w:szCs w:val="24"/>
        </w:rPr>
        <w:t xml:space="preserve"> </w:t>
      </w:r>
      <w:proofErr w:type="gramStart"/>
      <w:r w:rsidR="00A83868">
        <w:rPr>
          <w:color w:val="000000" w:themeColor="text1"/>
          <w:sz w:val="24"/>
          <w:szCs w:val="24"/>
        </w:rPr>
        <w:t>75</w:t>
      </w:r>
      <w:r w:rsidR="0004216C">
        <w:rPr>
          <w:color w:val="000000" w:themeColor="text1"/>
          <w:sz w:val="24"/>
          <w:szCs w:val="24"/>
        </w:rPr>
        <w:t xml:space="preserve"> </w:t>
      </w:r>
      <w:r w:rsidR="008B7198">
        <w:rPr>
          <w:color w:val="000000" w:themeColor="text1"/>
          <w:sz w:val="24"/>
          <w:szCs w:val="24"/>
        </w:rPr>
        <w:t xml:space="preserve">debitur </w:t>
      </w:r>
      <w:proofErr w:type="spellStart"/>
      <w:r w:rsidR="008B7198">
        <w:rPr>
          <w:color w:val="000000" w:themeColor="text1"/>
          <w:sz w:val="24"/>
          <w:szCs w:val="24"/>
        </w:rPr>
        <w:t>bersaldo</w:t>
      </w:r>
      <w:proofErr w:type="spellEnd"/>
      <w:r w:rsidR="008B7198">
        <w:rPr>
          <w:color w:val="000000" w:themeColor="text1"/>
          <w:sz w:val="24"/>
          <w:szCs w:val="24"/>
        </w:rPr>
        <w:t xml:space="preserve"> </w:t>
      </w:r>
      <w:r w:rsidR="00A83868">
        <w:rPr>
          <w:color w:val="000000" w:themeColor="text1"/>
          <w:sz w:val="24"/>
          <w:szCs w:val="24"/>
        </w:rPr>
        <w:t>525.000.000 dilakukan konfirmasi dan hasilnya diterima tanggal 6 Februari 2019.</w:t>
      </w:r>
      <w:proofErr w:type="gramEnd"/>
      <w:r w:rsidR="00A8386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Adapun hasil dari konfirmasi yang dilakukan disajikan di bawah </w:t>
      </w:r>
      <w:proofErr w:type="gramStart"/>
      <w:r>
        <w:rPr>
          <w:sz w:val="24"/>
          <w:szCs w:val="24"/>
        </w:rPr>
        <w:t>ini :</w:t>
      </w:r>
      <w:proofErr w:type="gramEnd"/>
    </w:p>
    <w:p w:rsidR="00A64DE0" w:rsidRPr="00742B5D" w:rsidRDefault="00A64DE0" w:rsidP="00A64DE0">
      <w:pPr>
        <w:pStyle w:val="ListParagraph"/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742B5D">
        <w:rPr>
          <w:szCs w:val="24"/>
        </w:rPr>
        <w:t>20 debitur tidak mengembalikan konfirmasi;</w:t>
      </w:r>
    </w:p>
    <w:p w:rsidR="00A64DE0" w:rsidRPr="00742B5D" w:rsidRDefault="00A64DE0" w:rsidP="00A64DE0">
      <w:pPr>
        <w:pStyle w:val="ListParagraph"/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742B5D">
        <w:rPr>
          <w:szCs w:val="24"/>
        </w:rPr>
        <w:t>30 debitur menandatangani surat konfirmasi dengan tanpa komentar;</w:t>
      </w:r>
    </w:p>
    <w:p w:rsidR="00A64DE0" w:rsidRPr="00742B5D" w:rsidRDefault="00A64DE0" w:rsidP="00A64DE0">
      <w:pPr>
        <w:pStyle w:val="ListParagraph"/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742B5D">
        <w:rPr>
          <w:szCs w:val="24"/>
        </w:rPr>
        <w:t>20 debitur menyatakan ada sedikit perbedaan jumlah, tetapi telah dapat diselesaikan dengan baik, dan</w:t>
      </w:r>
    </w:p>
    <w:p w:rsidR="00A64DE0" w:rsidRPr="00742B5D" w:rsidRDefault="00A64DE0" w:rsidP="00A64DE0">
      <w:pPr>
        <w:pStyle w:val="ListParagraph"/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742B5D">
        <w:rPr>
          <w:szCs w:val="24"/>
        </w:rPr>
        <w:lastRenderedPageBreak/>
        <w:t>5 debitur memberikan komentar sebagai berikut :</w:t>
      </w:r>
    </w:p>
    <w:p w:rsidR="00A83868" w:rsidRDefault="00A83868" w:rsidP="005310A2">
      <w:pPr>
        <w:pStyle w:val="ListParagraph"/>
        <w:numPr>
          <w:ilvl w:val="0"/>
          <w:numId w:val="33"/>
        </w:numPr>
        <w:spacing w:after="0"/>
        <w:ind w:left="993" w:hanging="284"/>
        <w:jc w:val="both"/>
        <w:rPr>
          <w:szCs w:val="24"/>
        </w:rPr>
      </w:pPr>
      <w:r>
        <w:rPr>
          <w:szCs w:val="24"/>
        </w:rPr>
        <w:t>Saldo utang kami (PT EGP</w:t>
      </w:r>
      <w:r w:rsidR="00A64DE0" w:rsidRPr="00742B5D">
        <w:rPr>
          <w:szCs w:val="24"/>
        </w:rPr>
        <w:t>) kepa</w:t>
      </w:r>
      <w:r>
        <w:rPr>
          <w:szCs w:val="24"/>
        </w:rPr>
        <w:t xml:space="preserve">da </w:t>
      </w:r>
      <w:r w:rsidR="00AA5822">
        <w:rPr>
          <w:szCs w:val="24"/>
        </w:rPr>
        <w:t>klien Tuan Budi sebesar Rp. 17</w:t>
      </w:r>
      <w:r>
        <w:rPr>
          <w:szCs w:val="24"/>
        </w:rPr>
        <w:t>.000</w:t>
      </w:r>
      <w:r w:rsidR="00A64DE0" w:rsidRPr="00742B5D">
        <w:rPr>
          <w:szCs w:val="24"/>
        </w:rPr>
        <w:t>.000,00 telah kami lunasi pada tanggal 23 Desember 2012</w:t>
      </w:r>
      <w:r w:rsidR="005310A2">
        <w:rPr>
          <w:szCs w:val="24"/>
        </w:rPr>
        <w:t xml:space="preserve"> secara tunai.</w:t>
      </w:r>
    </w:p>
    <w:p w:rsidR="00A83868" w:rsidRDefault="00A83868" w:rsidP="005310A2">
      <w:pPr>
        <w:pStyle w:val="ListParagraph"/>
        <w:numPr>
          <w:ilvl w:val="0"/>
          <w:numId w:val="33"/>
        </w:numPr>
        <w:spacing w:after="0"/>
        <w:ind w:left="993" w:hanging="284"/>
        <w:jc w:val="both"/>
        <w:rPr>
          <w:szCs w:val="24"/>
        </w:rPr>
      </w:pPr>
      <w:r>
        <w:rPr>
          <w:szCs w:val="24"/>
        </w:rPr>
        <w:t>Saldo utang kami (PT ZZZ</w:t>
      </w:r>
      <w:r w:rsidR="00A64DE0" w:rsidRPr="00A83868">
        <w:rPr>
          <w:szCs w:val="24"/>
        </w:rPr>
        <w:t xml:space="preserve">) sebesar Rp. </w:t>
      </w:r>
      <w:r>
        <w:rPr>
          <w:szCs w:val="24"/>
        </w:rPr>
        <w:t>7.550.000</w:t>
      </w:r>
      <w:r w:rsidR="00A64DE0" w:rsidRPr="00A83868">
        <w:rPr>
          <w:szCs w:val="24"/>
        </w:rPr>
        <w:t xml:space="preserve"> telah kami lunasi pada tanggal 5 Januari</w:t>
      </w:r>
      <w:r>
        <w:rPr>
          <w:szCs w:val="24"/>
        </w:rPr>
        <w:t xml:space="preserve"> 2018</w:t>
      </w:r>
      <w:r w:rsidR="00A64DE0" w:rsidRPr="00A83868">
        <w:rPr>
          <w:szCs w:val="24"/>
        </w:rPr>
        <w:t xml:space="preserve">. Copy kuitansi pembayaran terlampir. </w:t>
      </w:r>
    </w:p>
    <w:p w:rsidR="005310A2" w:rsidRDefault="00A64DE0" w:rsidP="005310A2">
      <w:pPr>
        <w:pStyle w:val="ListParagraph"/>
        <w:numPr>
          <w:ilvl w:val="0"/>
          <w:numId w:val="33"/>
        </w:numPr>
        <w:spacing w:after="0"/>
        <w:ind w:left="993" w:hanging="284"/>
        <w:jc w:val="both"/>
        <w:rPr>
          <w:szCs w:val="24"/>
        </w:rPr>
      </w:pPr>
      <w:r w:rsidRPr="00A83868">
        <w:rPr>
          <w:szCs w:val="24"/>
        </w:rPr>
        <w:t xml:space="preserve">Maaf kami tidak punya utang satu sen pun kepada PT </w:t>
      </w:r>
      <w:r w:rsidR="00A83868">
        <w:rPr>
          <w:szCs w:val="24"/>
        </w:rPr>
        <w:t>ABC pada tanggal 31 Desember 2017</w:t>
      </w:r>
      <w:r w:rsidRPr="00A83868">
        <w:rPr>
          <w:szCs w:val="24"/>
        </w:rPr>
        <w:t xml:space="preserve">. Barang yang </w:t>
      </w:r>
      <w:r w:rsidR="00A83868">
        <w:rPr>
          <w:szCs w:val="24"/>
        </w:rPr>
        <w:t>kami beli menurut faktur no. 111 tertanggal 29 Desember 2017 berjumlah Rp. 23.700</w:t>
      </w:r>
      <w:r w:rsidR="005310A2">
        <w:rPr>
          <w:szCs w:val="24"/>
        </w:rPr>
        <w:t>.000,00. Barang kami terima ta</w:t>
      </w:r>
      <w:r w:rsidRPr="00A83868">
        <w:rPr>
          <w:szCs w:val="24"/>
        </w:rPr>
        <w:t>nggal 5 Januari 2013, syarat pembelian kami adalah FOB Destination.</w:t>
      </w:r>
    </w:p>
    <w:p w:rsidR="005310A2" w:rsidRDefault="00A64DE0" w:rsidP="005310A2">
      <w:pPr>
        <w:pStyle w:val="ListParagraph"/>
        <w:numPr>
          <w:ilvl w:val="0"/>
          <w:numId w:val="33"/>
        </w:numPr>
        <w:spacing w:after="0"/>
        <w:ind w:left="993" w:hanging="284"/>
        <w:jc w:val="both"/>
        <w:rPr>
          <w:szCs w:val="24"/>
        </w:rPr>
      </w:pPr>
      <w:r w:rsidRPr="005310A2">
        <w:rPr>
          <w:szCs w:val="24"/>
        </w:rPr>
        <w:t>Kami telah membayar ua</w:t>
      </w:r>
      <w:r w:rsidR="005310A2">
        <w:rPr>
          <w:szCs w:val="24"/>
        </w:rPr>
        <w:t>ng muka pembelian kepada PT ABC</w:t>
      </w:r>
      <w:r w:rsidRPr="005310A2">
        <w:rPr>
          <w:szCs w:val="24"/>
        </w:rPr>
        <w:t xml:space="preserve"> </w:t>
      </w:r>
      <w:proofErr w:type="gramStart"/>
      <w:r w:rsidRPr="005310A2">
        <w:rPr>
          <w:szCs w:val="24"/>
        </w:rPr>
        <w:t xml:space="preserve">sebesar </w:t>
      </w:r>
      <w:r w:rsidR="005310A2">
        <w:rPr>
          <w:szCs w:val="24"/>
        </w:rPr>
        <w:t xml:space="preserve"> </w:t>
      </w:r>
      <w:r w:rsidRPr="005310A2">
        <w:rPr>
          <w:szCs w:val="24"/>
        </w:rPr>
        <w:t>Rp</w:t>
      </w:r>
      <w:proofErr w:type="gramEnd"/>
      <w:r w:rsidRPr="005310A2">
        <w:rPr>
          <w:szCs w:val="24"/>
        </w:rPr>
        <w:t xml:space="preserve">. </w:t>
      </w:r>
      <w:r w:rsidR="005310A2">
        <w:rPr>
          <w:szCs w:val="24"/>
        </w:rPr>
        <w:t>1</w:t>
      </w:r>
      <w:r w:rsidRPr="005310A2">
        <w:rPr>
          <w:szCs w:val="24"/>
        </w:rPr>
        <w:t>2.500</w:t>
      </w:r>
      <w:r w:rsidR="005310A2">
        <w:rPr>
          <w:szCs w:val="24"/>
        </w:rPr>
        <w:t>.000,00 pada bulan November 2017</w:t>
      </w:r>
      <w:r w:rsidRPr="005310A2">
        <w:rPr>
          <w:szCs w:val="24"/>
        </w:rPr>
        <w:t>. Jumlah tersebut untuk menutup 2 faktu</w:t>
      </w:r>
      <w:r w:rsidR="005310A2">
        <w:rPr>
          <w:szCs w:val="24"/>
        </w:rPr>
        <w:t>r pembelian yang berjumlah Rp. 7</w:t>
      </w:r>
      <w:r w:rsidRPr="005310A2">
        <w:rPr>
          <w:szCs w:val="24"/>
        </w:rPr>
        <w:t>.350.000</w:t>
      </w:r>
      <w:proofErr w:type="gramStart"/>
      <w:r w:rsidRPr="005310A2">
        <w:rPr>
          <w:szCs w:val="24"/>
        </w:rPr>
        <w:t>,00</w:t>
      </w:r>
      <w:proofErr w:type="gramEnd"/>
      <w:r w:rsidRPr="005310A2">
        <w:rPr>
          <w:szCs w:val="24"/>
        </w:rPr>
        <w:t xml:space="preserve"> seperti terlampir dalam surat ini.</w:t>
      </w:r>
    </w:p>
    <w:p w:rsidR="00A64DE0" w:rsidRDefault="005310A2" w:rsidP="005310A2">
      <w:pPr>
        <w:pStyle w:val="ListParagraph"/>
        <w:numPr>
          <w:ilvl w:val="0"/>
          <w:numId w:val="33"/>
        </w:numPr>
        <w:spacing w:after="0"/>
        <w:ind w:left="993" w:hanging="284"/>
        <w:jc w:val="both"/>
        <w:rPr>
          <w:szCs w:val="24"/>
        </w:rPr>
      </w:pPr>
      <w:r>
        <w:rPr>
          <w:szCs w:val="24"/>
        </w:rPr>
        <w:t>Kami</w:t>
      </w:r>
      <w:r w:rsidR="00AA5822">
        <w:rPr>
          <w:szCs w:val="24"/>
        </w:rPr>
        <w:t xml:space="preserve"> (PT XYZ)</w:t>
      </w:r>
      <w:r>
        <w:rPr>
          <w:szCs w:val="24"/>
        </w:rPr>
        <w:t xml:space="preserve"> telah melakukan pembayaran piutang sebesar Rp 27.250.000 melalui transfer bank per tanggal 30 Desember 2017</w:t>
      </w:r>
    </w:p>
    <w:p w:rsidR="00AA5822" w:rsidRDefault="00AA5822" w:rsidP="00AA5822">
      <w:pPr>
        <w:pStyle w:val="ListParagraph"/>
        <w:spacing w:after="0"/>
        <w:ind w:left="993"/>
        <w:jc w:val="both"/>
        <w:rPr>
          <w:szCs w:val="24"/>
        </w:rPr>
      </w:pPr>
    </w:p>
    <w:p w:rsidR="005310A2" w:rsidRPr="0096544E" w:rsidRDefault="005310A2" w:rsidP="005310A2">
      <w:pPr>
        <w:spacing w:after="0"/>
        <w:jc w:val="both"/>
        <w:rPr>
          <w:b/>
          <w:szCs w:val="24"/>
        </w:rPr>
      </w:pPr>
      <w:r w:rsidRPr="0096544E">
        <w:rPr>
          <w:b/>
          <w:szCs w:val="24"/>
          <w:highlight w:val="yellow"/>
        </w:rPr>
        <w:t>AUDIT PERSEDIAAN</w:t>
      </w:r>
    </w:p>
    <w:p w:rsidR="00A64DE0" w:rsidRDefault="008E1E87" w:rsidP="00A64DE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Berikut ini adalah Rincian barang PT ABC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8E1E87" w:rsidTr="0096544E">
        <w:tc>
          <w:tcPr>
            <w:tcW w:w="1951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Barang</w:t>
            </w:r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Kuantitas Menurut Kartu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Kuantitas Menurut Cek Fisik</w:t>
            </w:r>
          </w:p>
        </w:tc>
        <w:tc>
          <w:tcPr>
            <w:tcW w:w="1984" w:type="dxa"/>
          </w:tcPr>
          <w:p w:rsidR="005A7957" w:rsidRDefault="005A795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Harga Satuan </w:t>
            </w:r>
          </w:p>
          <w:p w:rsidR="008E1E87" w:rsidRDefault="005A795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(Rp)</w:t>
            </w:r>
          </w:p>
        </w:tc>
      </w:tr>
      <w:tr w:rsidR="008E1E87" w:rsidTr="0096544E">
        <w:tc>
          <w:tcPr>
            <w:tcW w:w="1951" w:type="dxa"/>
          </w:tcPr>
          <w:p w:rsidR="008E1E87" w:rsidRDefault="005A795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Readmi</w:t>
            </w:r>
            <w:proofErr w:type="spellEnd"/>
            <w:r>
              <w:rPr>
                <w:sz w:val="24"/>
                <w:szCs w:val="24"/>
              </w:rPr>
              <w:t xml:space="preserve"> Note </w:t>
            </w:r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8E1E87" w:rsidRDefault="005A7957" w:rsidP="005A7957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</w:t>
            </w:r>
          </w:p>
        </w:tc>
      </w:tr>
      <w:tr w:rsidR="008E1E87" w:rsidTr="0096544E">
        <w:tc>
          <w:tcPr>
            <w:tcW w:w="1951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F-9</w:t>
            </w:r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1E87" w:rsidRDefault="005A7957" w:rsidP="005A7957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4.230.000</w:t>
            </w:r>
          </w:p>
        </w:tc>
      </w:tr>
      <w:tr w:rsidR="008E1E87" w:rsidTr="0096544E">
        <w:tc>
          <w:tcPr>
            <w:tcW w:w="1951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9 Note</w:t>
            </w:r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E1E87" w:rsidRDefault="005A7957" w:rsidP="005A7957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7.500.000</w:t>
            </w:r>
          </w:p>
        </w:tc>
      </w:tr>
      <w:tr w:rsidR="008E1E87" w:rsidTr="0096544E">
        <w:tc>
          <w:tcPr>
            <w:tcW w:w="1951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Experia</w:t>
            </w:r>
            <w:proofErr w:type="spellEnd"/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E1E87" w:rsidRDefault="005A7957" w:rsidP="005A7957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2.120.000</w:t>
            </w:r>
          </w:p>
        </w:tc>
      </w:tr>
      <w:tr w:rsidR="008E1E87" w:rsidTr="0096544E">
        <w:tc>
          <w:tcPr>
            <w:tcW w:w="1951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5</w:t>
            </w:r>
          </w:p>
        </w:tc>
        <w:tc>
          <w:tcPr>
            <w:tcW w:w="1985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E1E87" w:rsidRDefault="008E1E87" w:rsidP="00A64DE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E1E87" w:rsidRDefault="005A7957" w:rsidP="005A7957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2.200.000</w:t>
            </w:r>
          </w:p>
        </w:tc>
      </w:tr>
    </w:tbl>
    <w:p w:rsidR="005A7957" w:rsidRDefault="008E1E87" w:rsidP="008E1E87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Pada tanggal</w:t>
      </w:r>
      <w:r w:rsidR="005A7957">
        <w:rPr>
          <w:sz w:val="24"/>
          <w:szCs w:val="24"/>
        </w:rPr>
        <w:t xml:space="preserve"> 28 Desember 2017 diketahui bahwa petugas gudang telah mengambil 5 unit </w:t>
      </w:r>
      <w:proofErr w:type="spellStart"/>
      <w:r w:rsidR="0096544E">
        <w:rPr>
          <w:sz w:val="24"/>
          <w:szCs w:val="24"/>
        </w:rPr>
        <w:t>Readmi</w:t>
      </w:r>
      <w:proofErr w:type="spellEnd"/>
      <w:r w:rsidR="0096544E">
        <w:rPr>
          <w:sz w:val="24"/>
          <w:szCs w:val="24"/>
        </w:rPr>
        <w:t xml:space="preserve"> Note </w:t>
      </w:r>
      <w:r w:rsidR="005A7957">
        <w:rPr>
          <w:sz w:val="24"/>
          <w:szCs w:val="24"/>
        </w:rPr>
        <w:t>untuk penjualan</w:t>
      </w:r>
      <w:r w:rsidR="0096544E">
        <w:rPr>
          <w:sz w:val="24"/>
          <w:szCs w:val="24"/>
        </w:rPr>
        <w:t xml:space="preserve"> kepada PT VLC</w:t>
      </w:r>
      <w:r w:rsidR="005A7957">
        <w:rPr>
          <w:sz w:val="24"/>
          <w:szCs w:val="24"/>
        </w:rPr>
        <w:t xml:space="preserve">, namun karena volume pekerjaan yang tinggi barang belum </w:t>
      </w:r>
      <w:r w:rsidR="0096544E">
        <w:rPr>
          <w:sz w:val="24"/>
          <w:szCs w:val="24"/>
        </w:rPr>
        <w:t xml:space="preserve">sempat </w:t>
      </w:r>
      <w:r w:rsidR="005A7957">
        <w:rPr>
          <w:sz w:val="24"/>
          <w:szCs w:val="24"/>
        </w:rPr>
        <w:t>dibuatkan memo dan faktur penjualan senilai Rp 14.500.</w:t>
      </w:r>
      <w:bookmarkStart w:id="0" w:name="_GoBack"/>
      <w:bookmarkEnd w:id="0"/>
      <w:r w:rsidR="005A7957">
        <w:rPr>
          <w:sz w:val="24"/>
          <w:szCs w:val="24"/>
        </w:rPr>
        <w:t>000</w:t>
      </w:r>
    </w:p>
    <w:p w:rsidR="005A7957" w:rsidRDefault="005A7957" w:rsidP="008E1E87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Saat akhir tahun PT RNB melakukan retur barang sebanyak 7 unit F-9 karena barang rusak namun karena gudang sudah tutup. Barang dititipkan bagian satpam</w:t>
      </w:r>
    </w:p>
    <w:p w:rsidR="005A7957" w:rsidRDefault="005A7957" w:rsidP="008E1E87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Experia</w:t>
      </w:r>
      <w:proofErr w:type="spellEnd"/>
      <w:r>
        <w:rPr>
          <w:sz w:val="24"/>
          <w:szCs w:val="24"/>
        </w:rPr>
        <w:t xml:space="preserve"> sampai tanggal pemeriksaan tidak ditemukan barangnya sebanyak 2 unit. </w:t>
      </w:r>
      <w:proofErr w:type="spellStart"/>
      <w:r>
        <w:rPr>
          <w:sz w:val="24"/>
          <w:szCs w:val="24"/>
        </w:rPr>
        <w:t>diindikasikan</w:t>
      </w:r>
      <w:proofErr w:type="spellEnd"/>
      <w:r>
        <w:rPr>
          <w:sz w:val="24"/>
          <w:szCs w:val="24"/>
        </w:rPr>
        <w:t xml:space="preserve"> hilang berdasarkan laporan petugas gudang</w:t>
      </w:r>
    </w:p>
    <w:p w:rsidR="00195019" w:rsidRDefault="005A7957" w:rsidP="008E1E87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Mi 5 dipesan </w:t>
      </w:r>
      <w:r w:rsidR="0096544E">
        <w:rPr>
          <w:sz w:val="24"/>
          <w:szCs w:val="24"/>
        </w:rPr>
        <w:t xml:space="preserve">dari PT MU </w:t>
      </w:r>
      <w:r>
        <w:rPr>
          <w:sz w:val="24"/>
          <w:szCs w:val="24"/>
        </w:rPr>
        <w:t xml:space="preserve">sebanyak 2 unit pada tanggal 28 Desember 2017 namun sampai akhir tahun barang belum sampai dan </w:t>
      </w:r>
      <w:r w:rsidR="001E2178">
        <w:rPr>
          <w:sz w:val="24"/>
          <w:szCs w:val="24"/>
        </w:rPr>
        <w:t>bagian akuntansi sudah</w:t>
      </w:r>
      <w:r>
        <w:rPr>
          <w:sz w:val="24"/>
          <w:szCs w:val="24"/>
        </w:rPr>
        <w:t xml:space="preserve"> mencatat</w:t>
      </w:r>
      <w:r w:rsidR="001E2178">
        <w:rPr>
          <w:sz w:val="24"/>
          <w:szCs w:val="24"/>
        </w:rPr>
        <w:t xml:space="preserve"> dalam pembukuan 2017</w:t>
      </w:r>
      <w:r>
        <w:rPr>
          <w:sz w:val="24"/>
          <w:szCs w:val="24"/>
        </w:rPr>
        <w:t xml:space="preserve">.  </w:t>
      </w:r>
    </w:p>
    <w:p w:rsidR="008E1E87" w:rsidRDefault="00195019" w:rsidP="008E1E87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Hasil konfirmasi auditor ke bag penjualan bahwa sistem penjualan adalah FOB shipping point.</w:t>
      </w:r>
      <w:r w:rsidR="005A7957">
        <w:rPr>
          <w:sz w:val="24"/>
          <w:szCs w:val="24"/>
        </w:rPr>
        <w:t xml:space="preserve"> </w:t>
      </w:r>
    </w:p>
    <w:p w:rsidR="00623951" w:rsidRPr="00623951" w:rsidRDefault="00623951" w:rsidP="00623951">
      <w:pPr>
        <w:tabs>
          <w:tab w:val="left" w:pos="2670"/>
        </w:tabs>
        <w:rPr>
          <w:sz w:val="24"/>
          <w:szCs w:val="24"/>
        </w:rPr>
      </w:pPr>
    </w:p>
    <w:p w:rsidR="004936CD" w:rsidRPr="0096544E" w:rsidRDefault="004936CD" w:rsidP="00623951">
      <w:pPr>
        <w:tabs>
          <w:tab w:val="left" w:pos="2670"/>
        </w:tabs>
        <w:spacing w:after="0"/>
        <w:rPr>
          <w:b/>
          <w:sz w:val="24"/>
          <w:szCs w:val="24"/>
        </w:rPr>
      </w:pPr>
      <w:r w:rsidRPr="0096544E">
        <w:rPr>
          <w:b/>
          <w:sz w:val="24"/>
          <w:szCs w:val="24"/>
          <w:highlight w:val="yellow"/>
        </w:rPr>
        <w:lastRenderedPageBreak/>
        <w:t>AUDIT BEBAN DIBAYAR DIMUKA</w:t>
      </w:r>
    </w:p>
    <w:p w:rsidR="004936CD" w:rsidRDefault="004936CD" w:rsidP="00623951">
      <w:pPr>
        <w:tabs>
          <w:tab w:val="left" w:pos="2670"/>
        </w:tabs>
        <w:spacing w:after="0" w:line="240" w:lineRule="auto"/>
        <w:rPr>
          <w:sz w:val="24"/>
          <w:szCs w:val="24"/>
        </w:rPr>
      </w:pPr>
      <w:r w:rsidRPr="004936CD">
        <w:rPr>
          <w:sz w:val="24"/>
          <w:szCs w:val="24"/>
        </w:rPr>
        <w:t>PT ABC melakukan beberapa perjanjian polis asuransi pada PT AIA untuk beberapa aset</w:t>
      </w:r>
    </w:p>
    <w:p w:rsidR="004936CD" w:rsidRPr="004936CD" w:rsidRDefault="004936CD" w:rsidP="004936CD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ind w:left="284" w:hanging="284"/>
        <w:rPr>
          <w:sz w:val="24"/>
          <w:szCs w:val="24"/>
        </w:rPr>
      </w:pPr>
      <w:r w:rsidRPr="004936CD">
        <w:rPr>
          <w:sz w:val="24"/>
          <w:szCs w:val="24"/>
        </w:rPr>
        <w:t>Gudang, nominal polis Rp 125.000.000 jangka waktu 2 tahun tertanggal 18 April 2017</w:t>
      </w:r>
    </w:p>
    <w:p w:rsidR="004936CD" w:rsidRPr="004936CD" w:rsidRDefault="004936CD" w:rsidP="004936CD">
      <w:pPr>
        <w:pStyle w:val="ListParagraph"/>
        <w:numPr>
          <w:ilvl w:val="0"/>
          <w:numId w:val="34"/>
        </w:numPr>
        <w:tabs>
          <w:tab w:val="left" w:pos="2670"/>
        </w:tabs>
        <w:spacing w:after="0" w:line="240" w:lineRule="auto"/>
        <w:ind w:left="284" w:hanging="284"/>
        <w:rPr>
          <w:sz w:val="24"/>
          <w:szCs w:val="24"/>
        </w:rPr>
      </w:pPr>
      <w:r w:rsidRPr="004936CD">
        <w:rPr>
          <w:sz w:val="24"/>
          <w:szCs w:val="24"/>
        </w:rPr>
        <w:t>Kantor, nominal polis Rp 75.000.000 jangka waktu 1 tahun tertanggal 2 Oktober 2017</w:t>
      </w:r>
    </w:p>
    <w:p w:rsidR="00623951" w:rsidRDefault="004936CD" w:rsidP="004936CD">
      <w:p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Sampai dengan tanggal pemeriksaan, bagian akuntansi belum mencatat alokasi biaya asuransi tersebut.</w:t>
      </w:r>
      <w:proofErr w:type="gramEnd"/>
    </w:p>
    <w:p w:rsidR="004936CD" w:rsidRPr="0096544E" w:rsidRDefault="004936CD" w:rsidP="00623951">
      <w:pPr>
        <w:tabs>
          <w:tab w:val="left" w:pos="2670"/>
        </w:tabs>
        <w:spacing w:after="0"/>
        <w:rPr>
          <w:b/>
          <w:sz w:val="24"/>
          <w:szCs w:val="24"/>
        </w:rPr>
      </w:pPr>
      <w:r w:rsidRPr="0096544E">
        <w:rPr>
          <w:b/>
          <w:sz w:val="24"/>
          <w:szCs w:val="24"/>
          <w:highlight w:val="yellow"/>
        </w:rPr>
        <w:t>ASET TETAP</w:t>
      </w:r>
    </w:p>
    <w:p w:rsidR="004936CD" w:rsidRDefault="004936CD" w:rsidP="00623951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PT ABC memiliki beberapa aset tetap diantaranya adalah</w:t>
      </w:r>
      <w:r w:rsidR="00074C9B">
        <w:rPr>
          <w:sz w:val="24"/>
          <w:szCs w:val="24"/>
        </w:rPr>
        <w:t xml:space="preserve">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538"/>
        <w:gridCol w:w="1615"/>
        <w:gridCol w:w="2182"/>
        <w:gridCol w:w="2171"/>
      </w:tblGrid>
      <w:tr w:rsidR="0096544E" w:rsidTr="0096544E">
        <w:tc>
          <w:tcPr>
            <w:tcW w:w="1718" w:type="dxa"/>
          </w:tcPr>
          <w:p w:rsidR="0096544E" w:rsidRPr="004936CD" w:rsidRDefault="0096544E" w:rsidP="004936CD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 w:rsidRPr="004936CD">
              <w:rPr>
                <w:b/>
                <w:sz w:val="24"/>
                <w:szCs w:val="24"/>
              </w:rPr>
              <w:t xml:space="preserve">Jenis </w:t>
            </w:r>
          </w:p>
        </w:tc>
        <w:tc>
          <w:tcPr>
            <w:tcW w:w="1538" w:type="dxa"/>
          </w:tcPr>
          <w:p w:rsidR="0096544E" w:rsidRDefault="0096544E" w:rsidP="004936CD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 Beli</w:t>
            </w:r>
          </w:p>
        </w:tc>
        <w:tc>
          <w:tcPr>
            <w:tcW w:w="1615" w:type="dxa"/>
          </w:tcPr>
          <w:p w:rsidR="0096544E" w:rsidRPr="004936CD" w:rsidRDefault="0096544E" w:rsidP="00074C9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</w:t>
            </w:r>
          </w:p>
        </w:tc>
        <w:tc>
          <w:tcPr>
            <w:tcW w:w="2182" w:type="dxa"/>
          </w:tcPr>
          <w:p w:rsidR="0096544E" w:rsidRPr="004936CD" w:rsidRDefault="0096544E" w:rsidP="00074C9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Hrga</w:t>
            </w:r>
            <w:proofErr w:type="spellEnd"/>
            <w:r>
              <w:rPr>
                <w:b/>
                <w:sz w:val="24"/>
                <w:szCs w:val="24"/>
              </w:rPr>
              <w:t xml:space="preserve"> Perolehan</w:t>
            </w:r>
          </w:p>
        </w:tc>
        <w:tc>
          <w:tcPr>
            <w:tcW w:w="2171" w:type="dxa"/>
          </w:tcPr>
          <w:p w:rsidR="0096544E" w:rsidRPr="004936CD" w:rsidRDefault="0096544E" w:rsidP="00074C9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AKM Penyusutan</w:t>
            </w:r>
          </w:p>
        </w:tc>
      </w:tr>
      <w:tr w:rsidR="0096544E" w:rsidTr="0096544E">
        <w:tc>
          <w:tcPr>
            <w:tcW w:w="1718" w:type="dxa"/>
          </w:tcPr>
          <w:p w:rsidR="0096544E" w:rsidRDefault="0096544E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Tanah </w:t>
            </w:r>
            <w:r w:rsidR="008C404A">
              <w:rPr>
                <w:sz w:val="24"/>
                <w:szCs w:val="24"/>
              </w:rPr>
              <w:t>A</w:t>
            </w:r>
          </w:p>
        </w:tc>
        <w:tc>
          <w:tcPr>
            <w:tcW w:w="1538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Agst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615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850.200.000</w:t>
            </w:r>
          </w:p>
        </w:tc>
        <w:tc>
          <w:tcPr>
            <w:tcW w:w="2171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404A" w:rsidTr="0096544E">
        <w:tc>
          <w:tcPr>
            <w:tcW w:w="1718" w:type="dxa"/>
          </w:tcPr>
          <w:p w:rsidR="008C404A" w:rsidRDefault="008C404A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</w:p>
        </w:tc>
        <w:tc>
          <w:tcPr>
            <w:tcW w:w="1538" w:type="dxa"/>
          </w:tcPr>
          <w:p w:rsidR="008C404A" w:rsidRDefault="008C404A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615" w:type="dxa"/>
          </w:tcPr>
          <w:p w:rsidR="008C404A" w:rsidRDefault="008C404A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8C404A" w:rsidRDefault="008C404A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750.000.000</w:t>
            </w:r>
          </w:p>
        </w:tc>
        <w:tc>
          <w:tcPr>
            <w:tcW w:w="2171" w:type="dxa"/>
          </w:tcPr>
          <w:p w:rsidR="008C404A" w:rsidRDefault="008C404A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96544E" w:rsidTr="0096544E">
        <w:tc>
          <w:tcPr>
            <w:tcW w:w="1718" w:type="dxa"/>
          </w:tcPr>
          <w:p w:rsidR="0096544E" w:rsidRDefault="0096544E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Gedung</w:t>
            </w:r>
            <w:r w:rsidR="00074C9B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538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Mei 2014</w:t>
            </w:r>
          </w:p>
        </w:tc>
        <w:tc>
          <w:tcPr>
            <w:tcW w:w="1615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1.200.00.000</w:t>
            </w:r>
          </w:p>
        </w:tc>
        <w:tc>
          <w:tcPr>
            <w:tcW w:w="2171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(78.000.000)</w:t>
            </w:r>
          </w:p>
        </w:tc>
      </w:tr>
      <w:tr w:rsidR="0096544E" w:rsidTr="0096544E">
        <w:tc>
          <w:tcPr>
            <w:tcW w:w="1718" w:type="dxa"/>
          </w:tcPr>
          <w:p w:rsidR="0096544E" w:rsidRDefault="00074C9B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</w:t>
            </w:r>
          </w:p>
        </w:tc>
        <w:tc>
          <w:tcPr>
            <w:tcW w:w="1538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615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850.000.000</w:t>
            </w:r>
          </w:p>
        </w:tc>
        <w:tc>
          <w:tcPr>
            <w:tcW w:w="2171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(125.000.000)</w:t>
            </w:r>
          </w:p>
        </w:tc>
      </w:tr>
      <w:tr w:rsidR="0096544E" w:rsidTr="0096544E">
        <w:tc>
          <w:tcPr>
            <w:tcW w:w="1718" w:type="dxa"/>
          </w:tcPr>
          <w:p w:rsidR="0096544E" w:rsidRDefault="0096544E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Peral</w:t>
            </w:r>
            <w:r w:rsidR="00074C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 w:rsidR="00074C9B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538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Mei 2015</w:t>
            </w:r>
          </w:p>
        </w:tc>
        <w:tc>
          <w:tcPr>
            <w:tcW w:w="1615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5.400.000</w:t>
            </w:r>
          </w:p>
        </w:tc>
        <w:tc>
          <w:tcPr>
            <w:tcW w:w="2171" w:type="dxa"/>
          </w:tcPr>
          <w:p w:rsidR="0096544E" w:rsidRDefault="006F4FE9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96544E">
              <w:rPr>
                <w:sz w:val="24"/>
                <w:szCs w:val="24"/>
              </w:rPr>
              <w:t>.200.000)</w:t>
            </w:r>
          </w:p>
        </w:tc>
      </w:tr>
      <w:tr w:rsidR="0096544E" w:rsidTr="0096544E">
        <w:tc>
          <w:tcPr>
            <w:tcW w:w="1718" w:type="dxa"/>
          </w:tcPr>
          <w:p w:rsidR="0096544E" w:rsidRDefault="00074C9B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</w:t>
            </w:r>
          </w:p>
        </w:tc>
        <w:tc>
          <w:tcPr>
            <w:tcW w:w="1538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Jan 2016</w:t>
            </w:r>
          </w:p>
        </w:tc>
        <w:tc>
          <w:tcPr>
            <w:tcW w:w="1615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8.200.000</w:t>
            </w:r>
          </w:p>
        </w:tc>
        <w:tc>
          <w:tcPr>
            <w:tcW w:w="2171" w:type="dxa"/>
          </w:tcPr>
          <w:p w:rsidR="0096544E" w:rsidRDefault="006F4FE9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074C9B">
              <w:rPr>
                <w:sz w:val="24"/>
                <w:szCs w:val="24"/>
              </w:rPr>
              <w:t>.300.000)</w:t>
            </w:r>
          </w:p>
        </w:tc>
      </w:tr>
      <w:tr w:rsidR="0096544E" w:rsidTr="0096544E">
        <w:tc>
          <w:tcPr>
            <w:tcW w:w="1718" w:type="dxa"/>
          </w:tcPr>
          <w:p w:rsidR="0096544E" w:rsidRDefault="00074C9B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C</w:t>
            </w:r>
          </w:p>
        </w:tc>
        <w:tc>
          <w:tcPr>
            <w:tcW w:w="1538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Sept 2017</w:t>
            </w:r>
          </w:p>
        </w:tc>
        <w:tc>
          <w:tcPr>
            <w:tcW w:w="1615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96544E" w:rsidRDefault="0096544E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24.210.000</w:t>
            </w:r>
          </w:p>
        </w:tc>
        <w:tc>
          <w:tcPr>
            <w:tcW w:w="2171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(4.500.000)</w:t>
            </w:r>
          </w:p>
        </w:tc>
      </w:tr>
      <w:tr w:rsidR="0096544E" w:rsidTr="0096544E">
        <w:tc>
          <w:tcPr>
            <w:tcW w:w="1718" w:type="dxa"/>
          </w:tcPr>
          <w:p w:rsidR="0096544E" w:rsidRDefault="00074C9B" w:rsidP="004936C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Kendaraan</w:t>
            </w:r>
          </w:p>
        </w:tc>
        <w:tc>
          <w:tcPr>
            <w:tcW w:w="1538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Juli 2018</w:t>
            </w:r>
          </w:p>
        </w:tc>
        <w:tc>
          <w:tcPr>
            <w:tcW w:w="1615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15.500.000</w:t>
            </w:r>
          </w:p>
        </w:tc>
        <w:tc>
          <w:tcPr>
            <w:tcW w:w="2171" w:type="dxa"/>
          </w:tcPr>
          <w:p w:rsidR="0096544E" w:rsidRDefault="00074C9B" w:rsidP="00074C9B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(1.500.000)</w:t>
            </w:r>
          </w:p>
        </w:tc>
      </w:tr>
    </w:tbl>
    <w:p w:rsidR="004936CD" w:rsidRDefault="00074C9B" w:rsidP="00074C9B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Staff akuntansi melakukan penyusutan semua aset berdasarkan perkiraan belum berdasarkan hitun</w:t>
      </w:r>
      <w:r w:rsidR="008C404A">
        <w:rPr>
          <w:sz w:val="24"/>
          <w:szCs w:val="24"/>
        </w:rPr>
        <w:t xml:space="preserve">gan garis lurus yang sebenarnya. </w:t>
      </w:r>
    </w:p>
    <w:p w:rsidR="00074C9B" w:rsidRDefault="00074C9B" w:rsidP="00074C9B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Tanah</w:t>
      </w:r>
      <w:r w:rsidR="008C404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yang dibeli masih terdapat </w:t>
      </w:r>
      <w:proofErr w:type="gramStart"/>
      <w:r>
        <w:rPr>
          <w:sz w:val="24"/>
          <w:szCs w:val="24"/>
        </w:rPr>
        <w:t>bea</w:t>
      </w:r>
      <w:proofErr w:type="gramEnd"/>
      <w:r>
        <w:rPr>
          <w:sz w:val="24"/>
          <w:szCs w:val="24"/>
        </w:rPr>
        <w:t xml:space="preserve"> balik nama dan pajak BPHTB yang belum </w:t>
      </w:r>
      <w:proofErr w:type="spellStart"/>
      <w:r>
        <w:rPr>
          <w:sz w:val="24"/>
          <w:szCs w:val="24"/>
        </w:rPr>
        <w:t>dikapitalisasikan</w:t>
      </w:r>
      <w:proofErr w:type="spellEnd"/>
      <w:r>
        <w:rPr>
          <w:sz w:val="24"/>
          <w:szCs w:val="24"/>
        </w:rPr>
        <w:t xml:space="preserve"> sebesar Rp 2.500.000 dan Rp 1.500.000</w:t>
      </w:r>
      <w:r w:rsidR="008C404A">
        <w:rPr>
          <w:sz w:val="24"/>
          <w:szCs w:val="24"/>
        </w:rPr>
        <w:t xml:space="preserve">. hasil observasi tanah B diketahui bahwa tanah tersebut </w:t>
      </w:r>
      <w:proofErr w:type="spellStart"/>
      <w:r w:rsidR="008C404A">
        <w:rPr>
          <w:sz w:val="24"/>
          <w:szCs w:val="24"/>
        </w:rPr>
        <w:t>tdk</w:t>
      </w:r>
      <w:proofErr w:type="spellEnd"/>
      <w:r w:rsidR="008C404A">
        <w:rPr>
          <w:sz w:val="24"/>
          <w:szCs w:val="24"/>
        </w:rPr>
        <w:t xml:space="preserve"> dipakai untuk operasional  </w:t>
      </w:r>
    </w:p>
    <w:p w:rsidR="00074C9B" w:rsidRDefault="00074C9B" w:rsidP="00074C9B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Pada akhir tahun 2018 Gedung B dilakukan penilaian kembali. Hasil perhitungan Appraisal nilai gedung yang baru adalah Rp 2.700.000.000. staff akuntansi mengalami kebingungan dalam mencatat hasil revaluasi sehingga belum dicatat</w:t>
      </w:r>
    </w:p>
    <w:p w:rsidR="00074C9B" w:rsidRDefault="00074C9B" w:rsidP="00074C9B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Peralatan  A</w:t>
      </w:r>
      <w:proofErr w:type="gramEnd"/>
      <w:r>
        <w:rPr>
          <w:sz w:val="24"/>
          <w:szCs w:val="24"/>
        </w:rPr>
        <w:t xml:space="preserve"> dijual seharga</w:t>
      </w:r>
      <w:r w:rsidR="006F4FE9">
        <w:rPr>
          <w:sz w:val="24"/>
          <w:szCs w:val="24"/>
        </w:rPr>
        <w:t xml:space="preserve"> Rp 3.200.000 namun hasil konfirmasi dengan pembeli aset barang yang dijual seharga Rp. 2.300.000 sesuai nota kesepakatan.</w:t>
      </w:r>
    </w:p>
    <w:p w:rsidR="008C404A" w:rsidRPr="00074C9B" w:rsidRDefault="008C404A" w:rsidP="00074C9B">
      <w:pPr>
        <w:pStyle w:val="ListParagraph"/>
        <w:numPr>
          <w:ilvl w:val="0"/>
          <w:numId w:val="34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Peralatan C setelah di inspeksi tidak ditemukan</w:t>
      </w:r>
    </w:p>
    <w:sectPr w:rsidR="008C404A" w:rsidRPr="00074C9B" w:rsidSect="00742B5D">
      <w:pgSz w:w="12240" w:h="15840"/>
      <w:pgMar w:top="1418" w:right="1418" w:bottom="153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E38"/>
    <w:multiLevelType w:val="hybridMultilevel"/>
    <w:tmpl w:val="98209F1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B4EBB"/>
    <w:multiLevelType w:val="hybridMultilevel"/>
    <w:tmpl w:val="558E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8D"/>
    <w:multiLevelType w:val="hybridMultilevel"/>
    <w:tmpl w:val="ECDEC102"/>
    <w:lvl w:ilvl="0" w:tplc="63F40E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020D0"/>
    <w:multiLevelType w:val="hybridMultilevel"/>
    <w:tmpl w:val="05B666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22412B"/>
    <w:multiLevelType w:val="hybridMultilevel"/>
    <w:tmpl w:val="2578EFB8"/>
    <w:lvl w:ilvl="0" w:tplc="CB063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F4C"/>
    <w:multiLevelType w:val="hybridMultilevel"/>
    <w:tmpl w:val="AB5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3810"/>
    <w:multiLevelType w:val="hybridMultilevel"/>
    <w:tmpl w:val="F2AEBD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F66C3"/>
    <w:multiLevelType w:val="hybridMultilevel"/>
    <w:tmpl w:val="4CE4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08C2"/>
    <w:multiLevelType w:val="hybridMultilevel"/>
    <w:tmpl w:val="43A6C69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421E54"/>
    <w:multiLevelType w:val="hybridMultilevel"/>
    <w:tmpl w:val="D706A85E"/>
    <w:lvl w:ilvl="0" w:tplc="3286A0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43A69"/>
    <w:multiLevelType w:val="hybridMultilevel"/>
    <w:tmpl w:val="024ECC76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525132"/>
    <w:multiLevelType w:val="hybridMultilevel"/>
    <w:tmpl w:val="72583A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0106B4"/>
    <w:multiLevelType w:val="hybridMultilevel"/>
    <w:tmpl w:val="B9708A4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1A5229"/>
    <w:multiLevelType w:val="hybridMultilevel"/>
    <w:tmpl w:val="8BFE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5A4E"/>
    <w:multiLevelType w:val="hybridMultilevel"/>
    <w:tmpl w:val="323C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64F4"/>
    <w:multiLevelType w:val="hybridMultilevel"/>
    <w:tmpl w:val="875C4D5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84520"/>
    <w:multiLevelType w:val="hybridMultilevel"/>
    <w:tmpl w:val="54F83E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05185E"/>
    <w:multiLevelType w:val="hybridMultilevel"/>
    <w:tmpl w:val="128002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063C0"/>
    <w:multiLevelType w:val="hybridMultilevel"/>
    <w:tmpl w:val="3806A0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0B74BDD"/>
    <w:multiLevelType w:val="hybridMultilevel"/>
    <w:tmpl w:val="4D2A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D665C"/>
    <w:multiLevelType w:val="hybridMultilevel"/>
    <w:tmpl w:val="35A087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88349B"/>
    <w:multiLevelType w:val="hybridMultilevel"/>
    <w:tmpl w:val="0546C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344AB"/>
    <w:multiLevelType w:val="hybridMultilevel"/>
    <w:tmpl w:val="1FE4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D5FF7"/>
    <w:multiLevelType w:val="hybridMultilevel"/>
    <w:tmpl w:val="037C2880"/>
    <w:lvl w:ilvl="0" w:tplc="C722E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D430BC6"/>
    <w:multiLevelType w:val="hybridMultilevel"/>
    <w:tmpl w:val="9B7E9CB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B4290B"/>
    <w:multiLevelType w:val="hybridMultilevel"/>
    <w:tmpl w:val="8750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E2D25"/>
    <w:multiLevelType w:val="hybridMultilevel"/>
    <w:tmpl w:val="25F487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99D00AD"/>
    <w:multiLevelType w:val="hybridMultilevel"/>
    <w:tmpl w:val="2D0C938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282775"/>
    <w:multiLevelType w:val="hybridMultilevel"/>
    <w:tmpl w:val="481CE3B8"/>
    <w:lvl w:ilvl="0" w:tplc="71AEAC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637633"/>
    <w:multiLevelType w:val="hybridMultilevel"/>
    <w:tmpl w:val="BEB8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109D3"/>
    <w:multiLevelType w:val="hybridMultilevel"/>
    <w:tmpl w:val="294478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5F7D8E"/>
    <w:multiLevelType w:val="hybridMultilevel"/>
    <w:tmpl w:val="E480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E5C78"/>
    <w:multiLevelType w:val="hybridMultilevel"/>
    <w:tmpl w:val="68586EE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3772FF"/>
    <w:multiLevelType w:val="hybridMultilevel"/>
    <w:tmpl w:val="F69AFE3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0"/>
  </w:num>
  <w:num w:numId="5">
    <w:abstractNumId w:val="15"/>
  </w:num>
  <w:num w:numId="6">
    <w:abstractNumId w:val="27"/>
  </w:num>
  <w:num w:numId="7">
    <w:abstractNumId w:val="11"/>
  </w:num>
  <w:num w:numId="8">
    <w:abstractNumId w:val="26"/>
  </w:num>
  <w:num w:numId="9">
    <w:abstractNumId w:val="8"/>
  </w:num>
  <w:num w:numId="10">
    <w:abstractNumId w:val="30"/>
  </w:num>
  <w:num w:numId="11">
    <w:abstractNumId w:val="1"/>
  </w:num>
  <w:num w:numId="12">
    <w:abstractNumId w:val="12"/>
  </w:num>
  <w:num w:numId="13">
    <w:abstractNumId w:val="9"/>
  </w:num>
  <w:num w:numId="14">
    <w:abstractNumId w:val="21"/>
  </w:num>
  <w:num w:numId="15">
    <w:abstractNumId w:val="13"/>
  </w:num>
  <w:num w:numId="16">
    <w:abstractNumId w:val="16"/>
  </w:num>
  <w:num w:numId="17">
    <w:abstractNumId w:val="0"/>
  </w:num>
  <w:num w:numId="18">
    <w:abstractNumId w:val="2"/>
  </w:num>
  <w:num w:numId="19">
    <w:abstractNumId w:val="28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6"/>
  </w:num>
  <w:num w:numId="25">
    <w:abstractNumId w:val="5"/>
  </w:num>
  <w:num w:numId="26">
    <w:abstractNumId w:val="24"/>
  </w:num>
  <w:num w:numId="27">
    <w:abstractNumId w:val="17"/>
  </w:num>
  <w:num w:numId="28">
    <w:abstractNumId w:val="25"/>
  </w:num>
  <w:num w:numId="29">
    <w:abstractNumId w:val="29"/>
  </w:num>
  <w:num w:numId="30">
    <w:abstractNumId w:val="31"/>
  </w:num>
  <w:num w:numId="31">
    <w:abstractNumId w:val="14"/>
  </w:num>
  <w:num w:numId="32">
    <w:abstractNumId w:val="3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3A"/>
    <w:rsid w:val="000156FE"/>
    <w:rsid w:val="00020655"/>
    <w:rsid w:val="000326B3"/>
    <w:rsid w:val="0004216C"/>
    <w:rsid w:val="000429B9"/>
    <w:rsid w:val="00074C9B"/>
    <w:rsid w:val="000C4E70"/>
    <w:rsid w:val="000D1764"/>
    <w:rsid w:val="00151B69"/>
    <w:rsid w:val="00183973"/>
    <w:rsid w:val="00187C0A"/>
    <w:rsid w:val="00195019"/>
    <w:rsid w:val="001B49FF"/>
    <w:rsid w:val="001E116B"/>
    <w:rsid w:val="001E2178"/>
    <w:rsid w:val="001F6C5F"/>
    <w:rsid w:val="00203A97"/>
    <w:rsid w:val="00210224"/>
    <w:rsid w:val="00227CA5"/>
    <w:rsid w:val="002347AB"/>
    <w:rsid w:val="00245A0F"/>
    <w:rsid w:val="002503D4"/>
    <w:rsid w:val="00260E4D"/>
    <w:rsid w:val="00267AF9"/>
    <w:rsid w:val="002D4FBC"/>
    <w:rsid w:val="002F58C0"/>
    <w:rsid w:val="00306515"/>
    <w:rsid w:val="00352C8F"/>
    <w:rsid w:val="003A1B0C"/>
    <w:rsid w:val="003B05C6"/>
    <w:rsid w:val="003B4C76"/>
    <w:rsid w:val="003B5F1B"/>
    <w:rsid w:val="003F334C"/>
    <w:rsid w:val="00460832"/>
    <w:rsid w:val="004672FA"/>
    <w:rsid w:val="004936CD"/>
    <w:rsid w:val="004B3381"/>
    <w:rsid w:val="004C1942"/>
    <w:rsid w:val="004D6B0E"/>
    <w:rsid w:val="005310A2"/>
    <w:rsid w:val="00552E1F"/>
    <w:rsid w:val="005A7957"/>
    <w:rsid w:val="00614423"/>
    <w:rsid w:val="00623951"/>
    <w:rsid w:val="00664EB7"/>
    <w:rsid w:val="006C37F9"/>
    <w:rsid w:val="006E6A56"/>
    <w:rsid w:val="006F4FE9"/>
    <w:rsid w:val="00703526"/>
    <w:rsid w:val="00742B5D"/>
    <w:rsid w:val="00775373"/>
    <w:rsid w:val="007C703B"/>
    <w:rsid w:val="007D463F"/>
    <w:rsid w:val="007E6AF2"/>
    <w:rsid w:val="00852085"/>
    <w:rsid w:val="008B7198"/>
    <w:rsid w:val="008C27E6"/>
    <w:rsid w:val="008C404A"/>
    <w:rsid w:val="008E1603"/>
    <w:rsid w:val="008E1E87"/>
    <w:rsid w:val="0090618F"/>
    <w:rsid w:val="0095004A"/>
    <w:rsid w:val="009528C9"/>
    <w:rsid w:val="0096544E"/>
    <w:rsid w:val="009746BB"/>
    <w:rsid w:val="009D7C66"/>
    <w:rsid w:val="00A134C9"/>
    <w:rsid w:val="00A25173"/>
    <w:rsid w:val="00A26025"/>
    <w:rsid w:val="00A334C5"/>
    <w:rsid w:val="00A64DE0"/>
    <w:rsid w:val="00A678A1"/>
    <w:rsid w:val="00A83868"/>
    <w:rsid w:val="00A86B3A"/>
    <w:rsid w:val="00A929C7"/>
    <w:rsid w:val="00AA2FF6"/>
    <w:rsid w:val="00AA5822"/>
    <w:rsid w:val="00B05889"/>
    <w:rsid w:val="00B40912"/>
    <w:rsid w:val="00BD5B73"/>
    <w:rsid w:val="00BE74AD"/>
    <w:rsid w:val="00C67D2E"/>
    <w:rsid w:val="00C83D87"/>
    <w:rsid w:val="00CA06EB"/>
    <w:rsid w:val="00CC7ACF"/>
    <w:rsid w:val="00CD45B8"/>
    <w:rsid w:val="00CD7644"/>
    <w:rsid w:val="00CF332A"/>
    <w:rsid w:val="00D07A51"/>
    <w:rsid w:val="00DC7E9C"/>
    <w:rsid w:val="00E02885"/>
    <w:rsid w:val="00E31BF2"/>
    <w:rsid w:val="00E36D80"/>
    <w:rsid w:val="00E46F37"/>
    <w:rsid w:val="00E50CCE"/>
    <w:rsid w:val="00EB7B89"/>
    <w:rsid w:val="00F12676"/>
    <w:rsid w:val="00F15FB9"/>
    <w:rsid w:val="00F25EC5"/>
    <w:rsid w:val="00F669B9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8"/>
    <w:pPr>
      <w:ind w:left="720"/>
      <w:contextualSpacing/>
    </w:pPr>
  </w:style>
  <w:style w:type="table" w:styleId="TableGrid">
    <w:name w:val="Table Grid"/>
    <w:basedOn w:val="TableNormal"/>
    <w:uiPriority w:val="59"/>
    <w:rsid w:val="0002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8"/>
    <w:pPr>
      <w:ind w:left="720"/>
      <w:contextualSpacing/>
    </w:pPr>
  </w:style>
  <w:style w:type="table" w:styleId="TableGrid">
    <w:name w:val="Table Grid"/>
    <w:basedOn w:val="TableNormal"/>
    <w:uiPriority w:val="59"/>
    <w:rsid w:val="0002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</cp:revision>
  <dcterms:created xsi:type="dcterms:W3CDTF">2018-12-19T04:06:00Z</dcterms:created>
  <dcterms:modified xsi:type="dcterms:W3CDTF">2018-12-19T04:06:00Z</dcterms:modified>
</cp:coreProperties>
</file>