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A4" w:rsidRPr="00E745A4" w:rsidRDefault="00E745A4" w:rsidP="00E745A4">
      <w:pPr>
        <w:spacing w:before="150" w:after="225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Analisis</w:t>
      </w:r>
      <w:proofErr w:type="spellEnd"/>
      <w:r w:rsidRPr="00E745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SPSS</w:t>
      </w:r>
      <w:proofErr w:type="spellEnd"/>
    </w:p>
    <w:p w:rsidR="00E745A4" w:rsidRPr="00E745A4" w:rsidRDefault="00E745A4" w:rsidP="00E745A4">
      <w:pPr>
        <w:spacing w:before="150" w:after="225" w:line="36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Analisis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analisis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bertujuan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mencari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faktor-faktor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utama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paling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mempengaruhi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dari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serangkaian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uji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dilakukan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serangkaian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sebagai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Misalnya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kita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hendak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menentukan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sejumlah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sosialisasi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politik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paling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pengaruhnya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pembentukan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budaya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politik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siswa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E745A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more"/>
      <w:bookmarkEnd w:id="0"/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</w:rPr>
        <w:t>asumsi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</w:rPr>
        <w:t>dipenuhi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</w:rPr>
        <w:t>Santoso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</w:rPr>
        <w:t>, 2006: 13)</w:t>
      </w:r>
    </w:p>
    <w:p w:rsidR="00E745A4" w:rsidRPr="00E745A4" w:rsidRDefault="00E745A4" w:rsidP="00E745A4">
      <w:pPr>
        <w:numPr>
          <w:ilvl w:val="0"/>
          <w:numId w:val="1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antarvariabel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harus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cukup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kuat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misalnya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</w:t>
      </w:r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,5</w:t>
      </w:r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745A4" w:rsidRPr="00E745A4" w:rsidRDefault="00E745A4" w:rsidP="00E745A4">
      <w:pPr>
        <w:numPr>
          <w:ilvl w:val="0"/>
          <w:numId w:val="1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Parsial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parsial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dua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menganggap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tetap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lain,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justru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harus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kecil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SPSS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deteksi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terhadap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parsial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diberikan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lewat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pilihan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Anti-Image Correlation.</w:t>
      </w:r>
    </w:p>
    <w:p w:rsidR="00E745A4" w:rsidRPr="00E745A4" w:rsidRDefault="00E745A4" w:rsidP="00E745A4">
      <w:pPr>
        <w:numPr>
          <w:ilvl w:val="0"/>
          <w:numId w:val="1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Pengujian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seluruh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matriks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),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diukur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besaran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Bartlett Test of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Sphericity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Measure Sampling Adequacy (MSA).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Pengujian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mengharuskan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signifikan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antara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paling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sedikit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beberapa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745A4" w:rsidRPr="00E745A4" w:rsidRDefault="00E745A4" w:rsidP="00E745A4">
      <w:pPr>
        <w:numPr>
          <w:ilvl w:val="0"/>
          <w:numId w:val="1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beberapa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kasus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asumsi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Normalitas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dari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variabel-variabel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terjadi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sebaiknya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dipenuhi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Uji</w:t>
      </w:r>
      <w:proofErr w:type="spellEnd"/>
      <w:r w:rsidRPr="00E745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Asumsi</w:t>
      </w:r>
      <w:proofErr w:type="spellEnd"/>
      <w:r w:rsidRPr="00E745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Analisis</w:t>
      </w:r>
      <w:proofErr w:type="spellEnd"/>
      <w:r w:rsidRPr="00E745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Faktor</w:t>
      </w:r>
      <w:proofErr w:type="spellEnd"/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bagian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Metode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Penelitian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disebutkan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bahwa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analisis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membutuhkan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terpenuhinya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serangkaian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asumsi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Peneliti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akan</w:t>
      </w:r>
      <w:proofErr w:type="spellEnd"/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menguji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asumsi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analisis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satu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per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satu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terlebih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dahulu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sebelum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uji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analisis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dilakukan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antarvariabel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dalam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analisis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harus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&gt; 0</w:t>
      </w:r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,5</w:t>
      </w:r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signifikansi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&lt; 0,05.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antarvariabel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sangat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mudah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jika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dilakukan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SPSS.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Caranya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klik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Analyze &gt; Data Reduction &gt; Factor &gt;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Masukkan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seluruh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&gt;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Klik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tombol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Descriptives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… &gt;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kotak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dialog Factor Analysis: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Descriptives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khususnya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Correlation Matrix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ceklis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KMO and Bartlett’s test of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sphericity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Anti-image &gt;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Klik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Continue &gt;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Klik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OK.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Hasil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uji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antarvariabel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output KMO and Bartlett’s Test,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sebagai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berikut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745A4" w:rsidRPr="00E745A4" w:rsidRDefault="00E745A4" w:rsidP="00E745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5A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3F7F5D85" wp14:editId="143398CD">
            <wp:extent cx="3752850" cy="981075"/>
            <wp:effectExtent l="0" t="0" r="0" b="9525"/>
            <wp:docPr id="3" name="Picture 3" descr="https://4.bp.blogspot.com/-KAGqpUXWRu0/T4AXSxgDuzI/AAAAAAAAA24/bsiOmnwqa6M/s1600/kmo-bartlet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KAGqpUXWRu0/T4AXSxgDuzI/AAAAAAAAA24/bsiOmnwqa6M/s1600/kmo-bartlet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Nilai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KMO and Bartlett’s Test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untuk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antarvariabel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diinginkan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&gt; 0</w:t>
      </w:r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,5</w:t>
      </w:r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Signifikansi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penelitian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</w:t>
      </w:r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,05</w:t>
      </w:r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Dari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hasil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diperoleh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nilai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KMO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0,771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artinya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lebih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dari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</w:t>
      </w:r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,5</w:t>
      </w:r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Sementara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itu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signifikansi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dihasilkan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dari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Bartlett’s Test of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Sphericity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0,000. (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Santoso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2006: 22)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hasil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maka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dapat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dikatakan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bahwa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sampel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digunakan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memungkinkan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untuk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dilakukan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analisis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lebih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lanjut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Selanjutnya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untuk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melihat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antarvariabel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dapat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diperhatikan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Anti-Image Matrices.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Nilai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diperhatikan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MSA (Measure of Sampling Adequacy).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Nilai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MSA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berkisar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antara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hingga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ketentuan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sebagai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berikut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(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Santoso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2006: 20)</w:t>
      </w:r>
    </w:p>
    <w:p w:rsidR="00E745A4" w:rsidRPr="00E745A4" w:rsidRDefault="00E745A4" w:rsidP="00E745A4">
      <w:pPr>
        <w:numPr>
          <w:ilvl w:val="0"/>
          <w:numId w:val="2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MSA = 1,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dapat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diprediksi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tanpa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kesalahan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oleh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lain.</w:t>
      </w:r>
    </w:p>
    <w:p w:rsidR="00E745A4" w:rsidRPr="00E745A4" w:rsidRDefault="00E745A4" w:rsidP="00E745A4">
      <w:pPr>
        <w:numPr>
          <w:ilvl w:val="0"/>
          <w:numId w:val="2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MSA &gt; 0</w:t>
      </w:r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,5</w:t>
      </w:r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masih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bisa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diprediksi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bisa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dianalisis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lebih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lanjut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745A4" w:rsidRPr="00E745A4" w:rsidRDefault="00E745A4" w:rsidP="00E745A4">
      <w:pPr>
        <w:numPr>
          <w:ilvl w:val="0"/>
          <w:numId w:val="2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MSA &lt; 0</w:t>
      </w:r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,5</w:t>
      </w:r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tidak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bisa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diprediksi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tidak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bisa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dianalisis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lebih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lanjut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dikeluarkan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dari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lainnya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Hasil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pengujian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SPSS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sebagai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berikut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E745A4" w:rsidRPr="00E745A4" w:rsidRDefault="00E745A4" w:rsidP="00E745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5A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A79B004" wp14:editId="49623E21">
            <wp:extent cx="5410200" cy="3409950"/>
            <wp:effectExtent l="0" t="0" r="0" b="0"/>
            <wp:docPr id="4" name="Picture 4" descr="https://1.bp.blogspot.com/-Wp337HJHDWg/T4AXhuvXpuI/AAAAAAAAA3A/5tnXDN-ivT8/s1600/anti-image-matrice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Wp337HJHDWg/T4AXhuvXpuI/AAAAAAAAA3A/5tnXDN-ivT8/s1600/anti-image-matrice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Perhatikan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baris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Anti-Image Correlation, di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mana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nilai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MSA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ditandai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huruf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Rincian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hasilnya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sebagai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berikut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</w:p>
    <w:p w:rsidR="00E745A4" w:rsidRPr="00E745A4" w:rsidRDefault="00E745A4" w:rsidP="00E745A4">
      <w:pPr>
        <w:numPr>
          <w:ilvl w:val="0"/>
          <w:numId w:val="3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Agen_sekolah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 0,788 &gt; 0,5</w:t>
      </w:r>
    </w:p>
    <w:p w:rsidR="00E745A4" w:rsidRPr="00E745A4" w:rsidRDefault="00E745A4" w:rsidP="00E745A4">
      <w:pPr>
        <w:numPr>
          <w:ilvl w:val="0"/>
          <w:numId w:val="3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Agen_keluarga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 0,673 &gt; 0,5</w:t>
      </w:r>
    </w:p>
    <w:p w:rsidR="00E745A4" w:rsidRPr="00E745A4" w:rsidRDefault="00E745A4" w:rsidP="00E745A4">
      <w:pPr>
        <w:numPr>
          <w:ilvl w:val="0"/>
          <w:numId w:val="3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Agen_teman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 0,741 &gt; 0,5</w:t>
      </w:r>
    </w:p>
    <w:p w:rsidR="00E745A4" w:rsidRPr="00E745A4" w:rsidRDefault="00E745A4" w:rsidP="00E745A4">
      <w:pPr>
        <w:numPr>
          <w:ilvl w:val="0"/>
          <w:numId w:val="3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Agen_media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 0,798 &gt; 0,5</w:t>
      </w:r>
    </w:p>
    <w:p w:rsidR="00E745A4" w:rsidRPr="00E745A4" w:rsidRDefault="00E745A4" w:rsidP="00E745A4">
      <w:pPr>
        <w:numPr>
          <w:ilvl w:val="0"/>
          <w:numId w:val="3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Agen_agama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 0,835 &gt; 0,5</w:t>
      </w:r>
    </w:p>
    <w:p w:rsidR="00E745A4" w:rsidRPr="00E745A4" w:rsidRDefault="00E745A4" w:rsidP="00E745A4">
      <w:pPr>
        <w:numPr>
          <w:ilvl w:val="0"/>
          <w:numId w:val="3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Agen_parpol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 0,784 &gt; 0,5</w:t>
      </w:r>
    </w:p>
    <w:p w:rsidR="00E745A4" w:rsidRPr="00E745A4" w:rsidRDefault="00E745A4" w:rsidP="00E745A4">
      <w:pPr>
        <w:numPr>
          <w:ilvl w:val="0"/>
          <w:numId w:val="3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Agen_pamarentah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 0,745 &gt; 0,5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Berdasarkan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hasil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MSA di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maka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seluruh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dapat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dianalisis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lebih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lanjut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karena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masing-masing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nilainya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&gt; 0</w:t>
      </w:r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,5</w:t>
      </w:r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Untuk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normalitas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data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masing-masing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peneliti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persembahkan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dalam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bentuk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grafik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Normal P-P Plot,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peneliti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sampaikan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dalam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lampiran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penelitian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Hasil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uji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normalitas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dikehendaki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data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masing-masing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berdistribusi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normal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mengikuti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garis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Z. Rata-rata data di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tiap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cenderung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mengikuti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garis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Z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sehingga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dapat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dikatakan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normal.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Pengelompokan</w:t>
      </w:r>
      <w:proofErr w:type="spellEnd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Faktor</w:t>
      </w:r>
      <w:proofErr w:type="spellEnd"/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Langkah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selanjutnya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upaya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penelitian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guna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menentukan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apakah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variabel-variabel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bisa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dikelompokkan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dalam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satu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beberapa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Jadi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ketujuh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sosialisasi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politik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dalam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akan</w:t>
      </w:r>
      <w:proofErr w:type="spellEnd"/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dilihat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apakah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mereka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sesungguhnya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bisa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disederhanakan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dalam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satu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beberapa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Sekali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lagi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upaya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lebih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mudah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menggunakan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SPSS.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Cara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melakukannya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klik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Analyze &gt; Data Reduction &gt; Factor… &gt;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Factor Analysis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masukkan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seluruh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kotak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Variables &gt;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Klik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tombol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Extraction… &gt;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kotak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dialog Factor Analysis: Extraction &gt;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Method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pilih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Principal of components &gt;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Ceklis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Correlation Matrix &gt;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Display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ceklis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Unrotated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factor solution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Scree Plot &gt; Eigenvalues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oves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biarkan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bernilai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sehingga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angka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Eigenvalues &lt;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dikeluarkan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&gt; Maximum Iterations for Convergence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tetap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angka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25 &gt;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Klik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Continue &gt;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Klik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Rotation… &gt;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kotak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dialog Factor Analysis: Rotation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tentukan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Method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yaitu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Varimax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&gt;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Display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ceklis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kotak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Rotated Solution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Loading Plot(s) &gt; Maximum Iterations for Convergence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tetap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angka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25 &gt; Continue &gt; OK.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Penjelasan</w:t>
      </w:r>
      <w:proofErr w:type="spellEnd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oleh</w:t>
      </w:r>
      <w:proofErr w:type="spellEnd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Faktor</w:t>
      </w:r>
      <w:proofErr w:type="spellEnd"/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Maksud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dari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penjelasan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oleh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seberapa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nantinya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terbentuk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mampu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menjelaskan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Untuk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itu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harus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dilihat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Communalities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sebagai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berikut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(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Santoso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2006: 41)</w:t>
      </w:r>
    </w:p>
    <w:p w:rsidR="00E745A4" w:rsidRPr="00E745A4" w:rsidRDefault="00E745A4" w:rsidP="00E745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5A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8F64610" wp14:editId="7AEAB7FD">
            <wp:extent cx="2524125" cy="1962150"/>
            <wp:effectExtent l="0" t="0" r="9525" b="0"/>
            <wp:docPr id="5" name="Picture 5" descr="https://2.bp.blogspot.com/-L3Nq7K93Qr0/T4AX3wbTs6I/AAAAAAAAA3I/GjRDKuNj3Iw/s1600/communalitie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L3Nq7K93Qr0/T4AX3wbTs6I/AAAAAAAAA3I/GjRDKuNj3Iw/s1600/communalitie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Hasilnya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mampu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menjelaskan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agen_sekolah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0,556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55,60%,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agen_keluarga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diterangkan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69,70%,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agen_teman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diterangkan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66,70%,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agen_media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diterangkan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62,00%,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agen_agama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diterangkan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54,50%,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agen_parpol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66,00%,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agen_pamarentah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diterangkan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68,20%.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Karena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rata-rata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penjelasan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50%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maka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tetap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akan</w:t>
      </w:r>
      <w:proofErr w:type="spellEnd"/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ditentukan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Faktor</w:t>
      </w:r>
      <w:proofErr w:type="spellEnd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Mungkin</w:t>
      </w:r>
      <w:proofErr w:type="spellEnd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Terbentuk</w:t>
      </w:r>
      <w:proofErr w:type="spellEnd"/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Guna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menentukan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seberapa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banyak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mungkin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terbentuk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dapat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dilihat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Total Variance Explained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sebagai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berikut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(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Santoso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2006: 42-3)</w:t>
      </w:r>
    </w:p>
    <w:p w:rsidR="00E745A4" w:rsidRPr="00E745A4" w:rsidRDefault="00E745A4" w:rsidP="00E745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5A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9A15F7F" wp14:editId="5ED944E8">
            <wp:extent cx="5000625" cy="2600325"/>
            <wp:effectExtent l="0" t="0" r="9525" b="9525"/>
            <wp:docPr id="6" name="Picture 6" descr="https://2.bp.blogspot.com/-k2PYFgPA13g/T4AYCp589BI/AAAAAAAAA3Q/NnWZytBQbk0/s1600/total-variance-explained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k2PYFgPA13g/T4AYCp589BI/AAAAAAAAA3Q/NnWZytBQbk0/s1600/total-variance-explained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Component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berkisar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antara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hingga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7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mewakili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jumlah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Perhatikan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kolom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Initial Eigenvalues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SPSS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kita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tentukan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nilainya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Varians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bisa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diterangkan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oleh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oleh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3,230/7 x 100% = 46,142.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Sementara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oleh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1,198/7 x 100% = 17,113. Dan, total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kedua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akan</w:t>
      </w:r>
      <w:proofErr w:type="spellEnd"/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mampu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menjelaskan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46,142% + 17,113% = 63,255%.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demikian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karena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nilai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Eigenvalues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ditetapkan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maka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nilai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Total yang </w:t>
      </w:r>
      <w:proofErr w:type="spellStart"/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akan</w:t>
      </w:r>
      <w:proofErr w:type="spellEnd"/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diambil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&gt;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yaitu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component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2.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Factor Loading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Setelah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kita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mengetahui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bahwa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maksimal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bisa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terbentuk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selanjutnya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kita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melakukan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penentuan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masing-masing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akan</w:t>
      </w:r>
      <w:proofErr w:type="spellEnd"/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dalam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2. Cara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menentukannya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melihat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Component Matrix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sebagai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berikut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(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Santoso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2006: 45)</w:t>
      </w:r>
    </w:p>
    <w:p w:rsidR="00E745A4" w:rsidRPr="00E745A4" w:rsidRDefault="00E745A4" w:rsidP="00E745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5A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503553D8" wp14:editId="28DE5DF6">
            <wp:extent cx="2476500" cy="2362200"/>
            <wp:effectExtent l="0" t="0" r="0" b="0"/>
            <wp:docPr id="7" name="Picture 7" descr="https://3.bp.blogspot.com/-d7mOs057t38/T4AXAjj6ZmI/AAAAAAAAA2w/bOwGNO5oZak/s1600/component-matix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d7mOs057t38/T4AXAjj6ZmI/AAAAAAAAA2w/bOwGNO5oZak/s1600/component-matix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Dapat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kita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lihat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bersama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bahwa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hendak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terbentuk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</w:p>
    <w:p w:rsidR="00E745A4" w:rsidRPr="00E745A4" w:rsidRDefault="00E745A4" w:rsidP="00E745A4">
      <w:pPr>
        <w:numPr>
          <w:ilvl w:val="0"/>
          <w:numId w:val="4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agen_sekolah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0,724;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- 0,179</w:t>
      </w:r>
    </w:p>
    <w:p w:rsidR="00E745A4" w:rsidRPr="00E745A4" w:rsidRDefault="00E745A4" w:rsidP="00E745A4">
      <w:pPr>
        <w:numPr>
          <w:ilvl w:val="0"/>
          <w:numId w:val="4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agen_keluarga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0,535;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0,641</w:t>
      </w:r>
    </w:p>
    <w:p w:rsidR="00E745A4" w:rsidRPr="00E745A4" w:rsidRDefault="00E745A4" w:rsidP="00E745A4">
      <w:pPr>
        <w:numPr>
          <w:ilvl w:val="0"/>
          <w:numId w:val="4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agen_teman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0,688;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0,441</w:t>
      </w:r>
    </w:p>
    <w:p w:rsidR="00E745A4" w:rsidRPr="00E745A4" w:rsidRDefault="00E745A4" w:rsidP="00E745A4">
      <w:pPr>
        <w:numPr>
          <w:ilvl w:val="0"/>
          <w:numId w:val="4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-media :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0,781;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0,101</w:t>
      </w:r>
    </w:p>
    <w:p w:rsidR="00E745A4" w:rsidRPr="00E745A4" w:rsidRDefault="00E745A4" w:rsidP="00E745A4">
      <w:pPr>
        <w:numPr>
          <w:ilvl w:val="0"/>
          <w:numId w:val="4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agen_agama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0,734;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0,080</w:t>
      </w:r>
    </w:p>
    <w:p w:rsidR="00E745A4" w:rsidRPr="00E745A4" w:rsidRDefault="00E745A4" w:rsidP="00E745A4">
      <w:pPr>
        <w:numPr>
          <w:ilvl w:val="0"/>
          <w:numId w:val="4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agen_parpol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0,656;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- 0,479</w:t>
      </w:r>
    </w:p>
    <w:p w:rsidR="00E745A4" w:rsidRPr="00E745A4" w:rsidRDefault="00E745A4" w:rsidP="00E745A4">
      <w:pPr>
        <w:numPr>
          <w:ilvl w:val="0"/>
          <w:numId w:val="4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agen_pamarentah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0,606;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- 0,561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Agar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lebih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jelas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mana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mana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bisa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dilihat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Rotated Component Matrix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sebagai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berikut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E745A4" w:rsidRPr="00E745A4" w:rsidRDefault="00E745A4" w:rsidP="00E745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5A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75C76DB2" wp14:editId="7EC842DE">
            <wp:extent cx="2752725" cy="2495550"/>
            <wp:effectExtent l="0" t="0" r="9525" b="0"/>
            <wp:docPr id="8" name="Picture 8" descr="https://4.bp.blogspot.com/-JmWYPtSkuMY/T4AYMTvRmjI/AAAAAAAAA3Y/57mT5NNzKXg/s1600/rotated-component-matrix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JmWYPtSkuMY/T4AYMTvRmjI/AAAAAAAAA3Y/57mT5NNzKXg/s1600/rotated-component-matrix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Penentuan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input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tertentu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mengikut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antara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yaitu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demikian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maka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anggotanya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</w:t>
      </w:r>
      <w:proofErr w:type="gramEnd"/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1: </w:t>
      </w:r>
    </w:p>
    <w:p w:rsidR="00E745A4" w:rsidRPr="00E745A4" w:rsidRDefault="00E745A4" w:rsidP="00E745A4">
      <w:pPr>
        <w:numPr>
          <w:ilvl w:val="0"/>
          <w:numId w:val="5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Sosialisasi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Politik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Sekolah</w:t>
      </w:r>
      <w:proofErr w:type="spellEnd"/>
    </w:p>
    <w:p w:rsidR="00E745A4" w:rsidRPr="00E745A4" w:rsidRDefault="00E745A4" w:rsidP="00E745A4">
      <w:pPr>
        <w:numPr>
          <w:ilvl w:val="0"/>
          <w:numId w:val="5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Partai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Politik</w:t>
      </w:r>
      <w:proofErr w:type="spellEnd"/>
    </w:p>
    <w:p w:rsidR="00E745A4" w:rsidRPr="00E745A4" w:rsidRDefault="00E745A4" w:rsidP="00E745A4">
      <w:pPr>
        <w:numPr>
          <w:ilvl w:val="0"/>
          <w:numId w:val="5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Pemerintah</w:t>
      </w:r>
      <w:proofErr w:type="spellEnd"/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2: </w:t>
      </w:r>
    </w:p>
    <w:p w:rsidR="00E745A4" w:rsidRPr="00E745A4" w:rsidRDefault="00E745A4" w:rsidP="00E745A4">
      <w:pPr>
        <w:numPr>
          <w:ilvl w:val="0"/>
          <w:numId w:val="6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Keluarga</w:t>
      </w:r>
      <w:proofErr w:type="spellEnd"/>
    </w:p>
    <w:p w:rsidR="00E745A4" w:rsidRPr="00E745A4" w:rsidRDefault="00E745A4" w:rsidP="00E745A4">
      <w:pPr>
        <w:numPr>
          <w:ilvl w:val="0"/>
          <w:numId w:val="6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Teman</w:t>
      </w:r>
      <w:proofErr w:type="spellEnd"/>
    </w:p>
    <w:p w:rsidR="00E745A4" w:rsidRPr="00E745A4" w:rsidRDefault="00E745A4" w:rsidP="00E745A4">
      <w:pPr>
        <w:numPr>
          <w:ilvl w:val="0"/>
          <w:numId w:val="6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Media</w:t>
      </w:r>
    </w:p>
    <w:p w:rsidR="00E745A4" w:rsidRPr="00E745A4" w:rsidRDefault="00E745A4" w:rsidP="00E745A4">
      <w:pPr>
        <w:numPr>
          <w:ilvl w:val="0"/>
          <w:numId w:val="6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Agama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Sebagai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langkah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akhir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dari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penentuan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maka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dapat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dilihat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Component Transformation Matrix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berikut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E745A4" w:rsidRPr="00E745A4" w:rsidRDefault="00E745A4" w:rsidP="00E745A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5A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3BA2C91" wp14:editId="784CA27F">
            <wp:extent cx="2952750" cy="1133475"/>
            <wp:effectExtent l="0" t="0" r="0" b="9525"/>
            <wp:docPr id="9" name="Picture 9" descr="https://2.bp.blogspot.com/-2vdRuLIByeA/T4AYfr7xotI/AAAAAAAAA3g/okEykt6TKj8/s1600/component-transformation-matrix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2vdRuLIByeA/T4AYfr7xotI/AAAAAAAAA3g/okEykt6TKj8/s1600/component-transformation-matrix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(component)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ataupun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memiliki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korelasi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sebesar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0,719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artinya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cukup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kuat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karena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0,719 &gt; 0,5.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demikian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dapat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dikatakan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tepat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untuk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merangkum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ke-7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Terbentuk</w:t>
      </w:r>
      <w:proofErr w:type="spellEnd"/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analisis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sebelumnya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diperoleh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bahwa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terbentuk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yaitu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:</w:t>
      </w:r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(1)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(2)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2.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terdiri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</w:p>
    <w:p w:rsidR="00E745A4" w:rsidRPr="00E745A4" w:rsidRDefault="00E745A4" w:rsidP="00E745A4">
      <w:pPr>
        <w:numPr>
          <w:ilvl w:val="0"/>
          <w:numId w:val="7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Sosialisasi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Sekolah</w:t>
      </w:r>
      <w:proofErr w:type="spellEnd"/>
    </w:p>
    <w:p w:rsidR="00E745A4" w:rsidRPr="00E745A4" w:rsidRDefault="00E745A4" w:rsidP="00E745A4">
      <w:pPr>
        <w:numPr>
          <w:ilvl w:val="0"/>
          <w:numId w:val="7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Sosialisasi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Partai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Politik</w:t>
      </w:r>
      <w:proofErr w:type="spellEnd"/>
    </w:p>
    <w:p w:rsidR="00E745A4" w:rsidRPr="00E745A4" w:rsidRDefault="00E745A4" w:rsidP="00E745A4">
      <w:pPr>
        <w:numPr>
          <w:ilvl w:val="0"/>
          <w:numId w:val="7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Sosialisasi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Pemerintah</w:t>
      </w:r>
      <w:proofErr w:type="spellEnd"/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terdiri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atas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independen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</w:p>
    <w:p w:rsidR="00E745A4" w:rsidRPr="00E745A4" w:rsidRDefault="00E745A4" w:rsidP="00E745A4">
      <w:pPr>
        <w:numPr>
          <w:ilvl w:val="0"/>
          <w:numId w:val="8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Sosialisasi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Keluarga</w:t>
      </w:r>
      <w:proofErr w:type="spellEnd"/>
    </w:p>
    <w:p w:rsidR="00E745A4" w:rsidRPr="00E745A4" w:rsidRDefault="00E745A4" w:rsidP="00E745A4">
      <w:pPr>
        <w:numPr>
          <w:ilvl w:val="0"/>
          <w:numId w:val="8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Sosialisasi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Teman</w:t>
      </w:r>
      <w:proofErr w:type="spellEnd"/>
    </w:p>
    <w:p w:rsidR="00E745A4" w:rsidRPr="00E745A4" w:rsidRDefault="00E745A4" w:rsidP="00E745A4">
      <w:pPr>
        <w:numPr>
          <w:ilvl w:val="0"/>
          <w:numId w:val="8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Sosialisasi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Agama</w:t>
      </w:r>
    </w:p>
    <w:p w:rsidR="00E745A4" w:rsidRPr="00E745A4" w:rsidRDefault="00E745A4" w:rsidP="00E745A4">
      <w:pPr>
        <w:numPr>
          <w:ilvl w:val="0"/>
          <w:numId w:val="8"/>
        </w:numPr>
        <w:spacing w:before="75"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Sosialisasi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Media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berisikan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variabel-variabel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sosialisasi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politik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sifatnya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“Institutionalized”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terlembaga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berupa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organisasi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formal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struktur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fungsi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resmi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berisikan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variabel-variabel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sosialisasi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politik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sifatnya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“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noninstitutionalized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”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cenderung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lebih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bersifat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hubungan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emosional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tidak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resmi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Misalnya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media </w:t>
      </w:r>
      <w:proofErr w:type="spellStart"/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massa</w:t>
      </w:r>
      <w:proofErr w:type="spellEnd"/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kendatipun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siaran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pemberitaannya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bersifat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resmi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tetapi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cenderung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bersifat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non formal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karena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siswa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sekolah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mampu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mengaksesnya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tanpa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protokol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resmi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Bahkan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media </w:t>
      </w:r>
      <w:proofErr w:type="spellStart"/>
      <w:proofErr w:type="gram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massa</w:t>
      </w:r>
      <w:proofErr w:type="spellEnd"/>
      <w:proofErr w:type="gram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bisa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hadir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dalam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lingkungan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pribadi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keluarga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siswa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Dengan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demikian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faktor-faktor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terbentuk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dapat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dideskripsikan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sebagai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berikut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</w:t>
      </w:r>
    </w:p>
    <w:p w:rsidR="00E745A4" w:rsidRPr="00E745A4" w:rsidRDefault="00E745A4" w:rsidP="00E745A4">
      <w:pPr>
        <w:numPr>
          <w:ilvl w:val="0"/>
          <w:numId w:val="9"/>
        </w:numPr>
        <w:spacing w:before="75" w:after="75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disebut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sebagai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Formal</w:t>
      </w:r>
    </w:p>
    <w:p w:rsidR="00E745A4" w:rsidRPr="00E745A4" w:rsidRDefault="00E745A4" w:rsidP="00E745A4">
      <w:pPr>
        <w:numPr>
          <w:ilvl w:val="0"/>
          <w:numId w:val="9"/>
        </w:numPr>
        <w:spacing w:before="75" w:after="75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Faktor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disebut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sebagai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Agen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Informal</w:t>
      </w:r>
    </w:p>
    <w:p w:rsid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Daftar</w:t>
      </w:r>
      <w:proofErr w:type="spellEnd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Pustaka</w:t>
      </w:r>
      <w:proofErr w:type="spellEnd"/>
    </w:p>
    <w:p w:rsidR="00E745A4" w:rsidRPr="00E745A4" w:rsidRDefault="00E745A4" w:rsidP="00E745A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Santoso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Singgih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E745A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 Seri </w:t>
      </w:r>
      <w:proofErr w:type="spellStart"/>
      <w:r w:rsidRPr="00E745A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Solusi</w:t>
      </w:r>
      <w:proofErr w:type="spellEnd"/>
      <w:r w:rsidRPr="00E745A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Bisnis</w:t>
      </w:r>
      <w:proofErr w:type="spellEnd"/>
      <w:r w:rsidRPr="00E745A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Berbasis</w:t>
      </w:r>
      <w:proofErr w:type="spellEnd"/>
      <w:r w:rsidRPr="00E745A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TI: </w:t>
      </w:r>
      <w:proofErr w:type="spellStart"/>
      <w:r w:rsidRPr="00E745A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Menggunakan</w:t>
      </w:r>
      <w:proofErr w:type="spellEnd"/>
      <w:r w:rsidRPr="00E745A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SPSS </w:t>
      </w:r>
      <w:proofErr w:type="spellStart"/>
      <w:r w:rsidRPr="00E745A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untuk</w:t>
      </w:r>
      <w:proofErr w:type="spellEnd"/>
      <w:r w:rsidRPr="00E745A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Statistik</w:t>
      </w:r>
      <w:proofErr w:type="spellEnd"/>
      <w:r w:rsidRPr="00E745A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45A4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Multivariat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Jakarta: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Elex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Media </w:t>
      </w:r>
      <w:proofErr w:type="spellStart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Komputindo</w:t>
      </w:r>
      <w:proofErr w:type="spellEnd"/>
      <w:r w:rsidRPr="00E745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2006.</w:t>
      </w:r>
    </w:p>
    <w:p w:rsidR="005D5412" w:rsidRDefault="005D5412" w:rsidP="00E7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06B5" w:rsidRDefault="005D5412" w:rsidP="00E7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Sumber</w:t>
      </w:r>
    </w:p>
    <w:p w:rsidR="00E745A4" w:rsidRDefault="00E745A4" w:rsidP="00E7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CC46B7">
          <w:rPr>
            <w:rStyle w:val="Hyperlink"/>
            <w:rFonts w:ascii="Times New Roman" w:hAnsi="Times New Roman" w:cs="Times New Roman"/>
            <w:sz w:val="24"/>
            <w:szCs w:val="24"/>
          </w:rPr>
          <w:t>https://www.setabasri.com/2012/04/analisis-faktor-dengan-spss.html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412" w:rsidRDefault="005D5412" w:rsidP="00E7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412" w:rsidRPr="00E745A4" w:rsidRDefault="005D5412" w:rsidP="00E7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</w:p>
    <w:p w:rsidR="00E745A4" w:rsidRDefault="005D5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CC46B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https://www.youtube.com/watch?v=Xtcx4Ylk_H0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412" w:rsidRPr="00E745A4" w:rsidRDefault="005D5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CC46B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https://www.youtube.com/watch?v=azKVAIbxSEI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5412" w:rsidRPr="00E74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A0C"/>
    <w:multiLevelType w:val="multilevel"/>
    <w:tmpl w:val="F9F8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04CD"/>
    <w:multiLevelType w:val="multilevel"/>
    <w:tmpl w:val="B696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67F9E"/>
    <w:multiLevelType w:val="multilevel"/>
    <w:tmpl w:val="251C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D0B7E"/>
    <w:multiLevelType w:val="multilevel"/>
    <w:tmpl w:val="4A6E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D52C6"/>
    <w:multiLevelType w:val="multilevel"/>
    <w:tmpl w:val="5AC4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360A1"/>
    <w:multiLevelType w:val="multilevel"/>
    <w:tmpl w:val="AC10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56A59"/>
    <w:multiLevelType w:val="multilevel"/>
    <w:tmpl w:val="43BC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652B4"/>
    <w:multiLevelType w:val="multilevel"/>
    <w:tmpl w:val="0490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197875"/>
    <w:multiLevelType w:val="multilevel"/>
    <w:tmpl w:val="0840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A4"/>
    <w:rsid w:val="005D5412"/>
    <w:rsid w:val="006806B5"/>
    <w:rsid w:val="00E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84445-BAAF-469C-8EC4-AB265710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5">
          <w:marLeft w:val="0"/>
          <w:marRight w:val="0"/>
          <w:marTop w:val="225"/>
          <w:marBottom w:val="0"/>
          <w:divBdr>
            <w:top w:val="dashed" w:sz="6" w:space="1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3.bp.blogspot.com/-d7mOs057t38/T4AXAjj6ZmI/AAAAAAAAA2w/bOwGNO5oZak/s1600/component-matix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zKVAIbxSEI" TargetMode="External"/><Relationship Id="rId7" Type="http://schemas.openxmlformats.org/officeDocument/2006/relationships/hyperlink" Target="https://1.bp.blogspot.com/-Wp337HJHDWg/T4AXhuvXpuI/AAAAAAAAA3A/5tnXDN-ivT8/s1600/anti-image-matrices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2.bp.blogspot.com/-2vdRuLIByeA/T4AYfr7xotI/AAAAAAAAA3g/okEykt6TKj8/s1600/component-transformation-matrix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youtube.com/watch?v=Xtcx4Ylk_H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2.bp.blogspot.com/-k2PYFgPA13g/T4AYCp589BI/AAAAAAAAA3Q/NnWZytBQbk0/s1600/total-variance-explained.PNG" TargetMode="External"/><Relationship Id="rId5" Type="http://schemas.openxmlformats.org/officeDocument/2006/relationships/hyperlink" Target="https://4.bp.blogspot.com/-KAGqpUXWRu0/T4AXSxgDuzI/AAAAAAAAA24/bsiOmnwqa6M/s1600/kmo-bartlett.PNG" TargetMode="External"/><Relationship Id="rId15" Type="http://schemas.openxmlformats.org/officeDocument/2006/relationships/hyperlink" Target="https://4.bp.blogspot.com/-JmWYPtSkuMY/T4AYMTvRmjI/AAAAAAAAA3Y/57mT5NNzKXg/s1600/rotated-component-matrix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setabasri.com/2012/04/analisis-faktor-dengan-sp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L3Nq7K93Qr0/T4AX3wbTs6I/AAAAAAAAA3I/GjRDKuNj3Iw/s1600/communalities.PNG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2022-05-23T03:07:00Z</dcterms:created>
  <dcterms:modified xsi:type="dcterms:W3CDTF">2022-05-23T03:14:00Z</dcterms:modified>
</cp:coreProperties>
</file>