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A0" w:rsidRPr="00DB4AA0" w:rsidRDefault="00DB4AA0" w:rsidP="00DB4AA0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b/>
          <w:sz w:val="20"/>
          <w:szCs w:val="20"/>
        </w:rPr>
      </w:pPr>
      <w:r w:rsidRPr="00DB4AA0">
        <w:rPr>
          <w:rFonts w:asciiTheme="majorBidi" w:hAnsiTheme="majorBidi" w:cstheme="majorBidi"/>
          <w:b/>
          <w:sz w:val="20"/>
          <w:szCs w:val="20"/>
        </w:rPr>
        <w:t>Drop Cap</w:t>
      </w:r>
    </w:p>
    <w:p w:rsidR="00DB4AA0" w:rsidRPr="00DB4AA0" w:rsidRDefault="00DB4AA0" w:rsidP="00DB4AA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Drop cap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microsoft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office word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berfungsi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membuat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tulisan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lebih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besar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dari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yang lain.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Dengan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fungsi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ini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memberikan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efek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tulisan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lebih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tebal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lebih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besar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dibanding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yang lain.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Fungsi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ini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biasanya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digunakan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saat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permulaan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suku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kata,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sehingga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suku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kata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pertama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sebuah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kata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tampak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lebih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besar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dibanding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yang lain.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Sebagai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contoh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dari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fungsi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drop cap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lihat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gambar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di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bawah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ini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DB4AA0" w:rsidRPr="00DB4AA0" w:rsidRDefault="00DB4AA0" w:rsidP="00DB4AA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506B0F16" wp14:editId="362E9E74">
            <wp:extent cx="5943600" cy="2495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A0" w:rsidRPr="00DB4AA0" w:rsidRDefault="00DB4AA0" w:rsidP="00DB4AA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Dengan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adanya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drop cap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tulisan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kita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lebih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menarik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dilihat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,</w:t>
      </w:r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membuat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drop cap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microsoft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office word,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ikuti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langkah-langkah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berikut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:</w:t>
      </w:r>
    </w:p>
    <w:p w:rsidR="00DB4AA0" w:rsidRPr="00DB4AA0" w:rsidRDefault="00DB4AA0" w:rsidP="00DB4AA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26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Buka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lembar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kerja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ms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word</w:t>
      </w:r>
    </w:p>
    <w:p w:rsidR="00DB4AA0" w:rsidRPr="00DB4AA0" w:rsidRDefault="00DB4AA0" w:rsidP="00DB4AA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26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Ketikkan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kata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atau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kalimat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lembar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kerja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ms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word</w:t>
      </w:r>
    </w:p>
    <w:p w:rsidR="00DB4AA0" w:rsidRPr="00DB4AA0" w:rsidRDefault="00DB4AA0" w:rsidP="00DB4AA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26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Selanjutnya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blok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huruf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pertama</w:t>
      </w:r>
      <w:proofErr w:type="spellEnd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,.</w:t>
      </w:r>
      <w:proofErr w:type="gramEnd"/>
    </w:p>
    <w:p w:rsidR="00DB4AA0" w:rsidRPr="00DB4AA0" w:rsidRDefault="00DB4AA0" w:rsidP="00DB4AA0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Theme="majorBidi" w:eastAsia="Times New Roman" w:hAnsiTheme="majorBidi" w:cstheme="majorBidi"/>
          <w:b/>
          <w:bCs/>
          <w:sz w:val="20"/>
          <w:szCs w:val="20"/>
          <w:bdr w:val="none" w:sz="0" w:space="0" w:color="auto" w:frame="1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Klik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r w:rsidRPr="00DB4AA0">
        <w:rPr>
          <w:rFonts w:asciiTheme="majorBidi" w:eastAsia="Times New Roman" w:hAnsiTheme="majorBidi" w:cstheme="majorBidi"/>
          <w:b/>
          <w:bCs/>
          <w:sz w:val="20"/>
          <w:szCs w:val="20"/>
          <w:bdr w:val="none" w:sz="0" w:space="0" w:color="auto" w:frame="1"/>
        </w:rPr>
        <w:t>insert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menu bar,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kemudian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pilih</w:t>
      </w:r>
      <w:proofErr w:type="spellEnd"/>
      <w:r w:rsidRPr="00DB4AA0">
        <w:rPr>
          <w:rFonts w:asciiTheme="majorBidi" w:eastAsia="Times New Roman" w:hAnsiTheme="majorBidi" w:cstheme="majorBidi"/>
          <w:b/>
          <w:bCs/>
          <w:sz w:val="20"/>
          <w:szCs w:val="20"/>
          <w:bdr w:val="none" w:sz="0" w:space="0" w:color="auto" w:frame="1"/>
        </w:rPr>
        <w:t> Drop Cap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group </w:t>
      </w:r>
      <w:r w:rsidRPr="00DB4AA0">
        <w:rPr>
          <w:rFonts w:asciiTheme="majorBidi" w:eastAsia="Times New Roman" w:hAnsiTheme="majorBidi" w:cstheme="majorBidi"/>
          <w:b/>
          <w:bCs/>
          <w:sz w:val="20"/>
          <w:szCs w:val="20"/>
          <w:bdr w:val="none" w:sz="0" w:space="0" w:color="auto" w:frame="1"/>
        </w:rPr>
        <w:t>Text.</w:t>
      </w:r>
    </w:p>
    <w:p w:rsidR="00DB4AA0" w:rsidRPr="00DB4AA0" w:rsidRDefault="00DB4AA0" w:rsidP="00DB4AA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b/>
          <w:bCs/>
          <w:sz w:val="20"/>
          <w:szCs w:val="20"/>
          <w:bdr w:val="none" w:sz="0" w:space="0" w:color="auto" w:frame="1"/>
        </w:rPr>
      </w:pPr>
      <w:r w:rsidRPr="00DB4AA0">
        <w:rPr>
          <w:rFonts w:asciiTheme="majorBidi" w:eastAsia="Times New Roman" w:hAnsiTheme="majorBidi" w:cstheme="majorBidi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 wp14:anchorId="35818B5A" wp14:editId="45CBD2E9">
            <wp:extent cx="4905375" cy="2305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2" r="11732" b="38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A0" w:rsidRPr="00DB4AA0" w:rsidRDefault="00DB4AA0" w:rsidP="00DB4AA0">
      <w:pPr>
        <w:shd w:val="clear" w:color="auto" w:fill="FFFFFF"/>
        <w:spacing w:before="75" w:after="75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</w:p>
    <w:p w:rsidR="00DB4AA0" w:rsidRDefault="00DB4AA0">
      <w:pPr>
        <w:spacing w:after="200" w:line="276" w:lineRule="auto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br w:type="page"/>
      </w:r>
    </w:p>
    <w:p w:rsidR="00DB4AA0" w:rsidRPr="00DB4AA0" w:rsidRDefault="00DB4AA0" w:rsidP="00DB4AA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26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lastRenderedPageBreak/>
        <w:t>Pilih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Drop Cap Options</w:t>
      </w:r>
    </w:p>
    <w:p w:rsidR="00DB4AA0" w:rsidRPr="00DB4AA0" w:rsidRDefault="00DB4AA0" w:rsidP="00DB4AA0">
      <w:pPr>
        <w:shd w:val="clear" w:color="auto" w:fill="FFFFFF"/>
        <w:spacing w:before="75" w:after="75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</w:p>
    <w:p w:rsidR="00DB4AA0" w:rsidRPr="00DB4AA0" w:rsidRDefault="00DB4AA0" w:rsidP="00DB4AA0">
      <w:pPr>
        <w:shd w:val="clear" w:color="auto" w:fill="FFFFFF"/>
        <w:spacing w:before="75" w:after="75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37671EF8" wp14:editId="0A1BE045">
            <wp:extent cx="2209800" cy="2781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3" t="7422" r="7094" b="8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A0" w:rsidRPr="00DB4AA0" w:rsidRDefault="00DB4AA0" w:rsidP="00DB4AA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sz w:val="20"/>
          <w:szCs w:val="20"/>
        </w:rPr>
        <w:br/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menu drop cap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terdapat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pilihan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none, Dropped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In</w:t>
      </w:r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margin.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Fungsi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dari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menu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tersebut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adalah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: </w:t>
      </w:r>
    </w:p>
    <w:p w:rsidR="00DB4AA0" w:rsidRPr="00DB4AA0" w:rsidRDefault="00DB4AA0" w:rsidP="00DB4AA0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sz w:val="20"/>
          <w:szCs w:val="20"/>
          <w:bdr w:val="none" w:sz="0" w:space="0" w:color="auto" w:frame="1"/>
        </w:rPr>
        <w:t>None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berarti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tidak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memberikan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efek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drop cap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text</w:t>
      </w:r>
    </w:p>
    <w:p w:rsidR="00DB4AA0" w:rsidRPr="00DB4AA0" w:rsidRDefault="00DB4AA0" w:rsidP="00DB4AA0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sz w:val="20"/>
          <w:szCs w:val="20"/>
          <w:bdr w:val="none" w:sz="0" w:space="0" w:color="auto" w:frame="1"/>
        </w:rPr>
        <w:t>Dropped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berfungsi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memberikan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efek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drop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suku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kata,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tetapi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efek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drop cap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masih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terdapat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dalam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margin.</w:t>
      </w:r>
    </w:p>
    <w:p w:rsidR="00DB4AA0" w:rsidRPr="00DB4AA0" w:rsidRDefault="00DB4AA0" w:rsidP="00DB4AA0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sz w:val="20"/>
          <w:szCs w:val="20"/>
          <w:bdr w:val="none" w:sz="0" w:space="0" w:color="auto" w:frame="1"/>
        </w:rPr>
        <w:t>In margin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berfungsi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memberikan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efek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drop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tetapi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huruf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yang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dipilih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terletak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bagian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samping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margin.</w:t>
      </w:r>
    </w:p>
    <w:p w:rsidR="00DB4AA0" w:rsidRPr="00DB4AA0" w:rsidRDefault="00DB4AA0" w:rsidP="00DB4AA0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</w:p>
    <w:p w:rsidR="00DB4AA0" w:rsidRPr="00DB4AA0" w:rsidRDefault="00DB4AA0" w:rsidP="00DB4AA0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fungsi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bagian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Option :</w:t>
      </w:r>
      <w:proofErr w:type="gramEnd"/>
    </w:p>
    <w:p w:rsidR="00DB4AA0" w:rsidRPr="00DB4AA0" w:rsidRDefault="00DB4AA0" w:rsidP="00DB4A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sz w:val="20"/>
          <w:szCs w:val="20"/>
        </w:rPr>
        <w:t xml:space="preserve">Font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berfungsi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memilih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jenis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huruf</w:t>
      </w:r>
      <w:proofErr w:type="spellEnd"/>
    </w:p>
    <w:p w:rsidR="00DB4AA0" w:rsidRPr="00DB4AA0" w:rsidRDefault="00DB4AA0" w:rsidP="00DB4A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sz w:val="20"/>
          <w:szCs w:val="20"/>
        </w:rPr>
        <w:t xml:space="preserve">Lines to drop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mengatur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tinggi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huruf</w:t>
      </w:r>
      <w:proofErr w:type="spellEnd"/>
    </w:p>
    <w:p w:rsidR="00DB4AA0" w:rsidRPr="00DB4AA0" w:rsidRDefault="00DB4AA0" w:rsidP="00DB4A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sz w:val="20"/>
          <w:szCs w:val="20"/>
        </w:rPr>
        <w:t xml:space="preserve">Distance from text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jarak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dari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huruf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ke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huruf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berikutnya</w:t>
      </w:r>
      <w:proofErr w:type="spellEnd"/>
    </w:p>
    <w:p w:rsidR="00DB4AA0" w:rsidRPr="00DB4AA0" w:rsidRDefault="00DB4AA0" w:rsidP="00DB4AA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sz w:val="20"/>
          <w:szCs w:val="20"/>
        </w:rPr>
        <w:br/>
      </w:r>
    </w:p>
    <w:p w:rsidR="00DB4AA0" w:rsidRPr="00DB4AA0" w:rsidRDefault="00DB4AA0" w:rsidP="00DB4AA0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b/>
          <w:sz w:val="20"/>
          <w:szCs w:val="20"/>
        </w:rPr>
      </w:pPr>
      <w:r w:rsidRPr="00DB4AA0">
        <w:rPr>
          <w:rFonts w:asciiTheme="majorBidi" w:hAnsiTheme="majorBidi" w:cstheme="majorBidi"/>
          <w:b/>
          <w:sz w:val="20"/>
          <w:szCs w:val="20"/>
        </w:rPr>
        <w:t>Column (</w:t>
      </w:r>
      <w:proofErr w:type="spellStart"/>
      <w:r w:rsidRPr="00DB4AA0">
        <w:rPr>
          <w:rFonts w:asciiTheme="majorBidi" w:hAnsiTheme="majorBidi" w:cstheme="majorBidi"/>
          <w:b/>
          <w:sz w:val="20"/>
          <w:szCs w:val="20"/>
        </w:rPr>
        <w:t>kolom</w:t>
      </w:r>
      <w:proofErr w:type="spellEnd"/>
      <w:r w:rsidRPr="00DB4AA0">
        <w:rPr>
          <w:rFonts w:asciiTheme="majorBidi" w:hAnsiTheme="majorBidi" w:cstheme="majorBidi"/>
          <w:b/>
          <w:sz w:val="20"/>
          <w:szCs w:val="20"/>
        </w:rPr>
        <w:t xml:space="preserve"> Koran)</w:t>
      </w:r>
    </w:p>
    <w:p w:rsidR="00DB4AA0" w:rsidRPr="00DB4AA0" w:rsidRDefault="00DB4AA0" w:rsidP="00DB4AA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Disini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kita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mengenal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mempelajari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cara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membuat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  <w:bdr w:val="none" w:sz="0" w:space="0" w:color="auto" w:frame="1"/>
        </w:rPr>
        <w:t>Microsof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  <w:bdr w:val="none" w:sz="0" w:space="0" w:color="auto" w:frame="1"/>
        </w:rPr>
        <w:t xml:space="preserve"> Word 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yang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membagi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kolom-kolom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tersebut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ke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dalam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ukuran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yang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sama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dokumen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kita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Langsung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saja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mari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kita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baca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langkah-langkah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memformat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dokumen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ke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dalam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tampilan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adalah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:</w:t>
      </w:r>
      <w:proofErr w:type="gramEnd"/>
    </w:p>
    <w:p w:rsidR="00DB4AA0" w:rsidRPr="00DB4AA0" w:rsidRDefault="00DB4AA0" w:rsidP="00DB4AA0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Pastikan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tampilan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dokumen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dalam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kondisi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Print Layout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. Blok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paragraf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yang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diformat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menjadi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DB4AA0" w:rsidRPr="00DB4AA0" w:rsidRDefault="00DB4AA0" w:rsidP="00DB4AA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noProof/>
          <w:sz w:val="20"/>
          <w:szCs w:val="20"/>
        </w:rPr>
        <w:lastRenderedPageBreak/>
        <w:drawing>
          <wp:inline distT="0" distB="0" distL="0" distR="0" wp14:anchorId="6A77782D" wp14:editId="044A50A2">
            <wp:extent cx="5324475" cy="2619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3" r="22762" b="3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7"/>
      </w:tblGrid>
      <w:tr w:rsidR="00DB4AA0" w:rsidRPr="00DB4AA0" w:rsidTr="004766B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B4AA0" w:rsidRPr="00DB4AA0" w:rsidTr="004766B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bdr w:val="none" w:sz="0" w:space="0" w:color="auto" w:frame="1"/>
              </w:rPr>
              <w:t>Teks</w:t>
            </w:r>
            <w:proofErr w:type="spellEnd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bdr w:val="none" w:sz="0" w:space="0" w:color="auto" w:frame="1"/>
              </w:rPr>
              <w:t>Paragraf</w:t>
            </w:r>
            <w:proofErr w:type="spellEnd"/>
          </w:p>
        </w:tc>
      </w:tr>
    </w:tbl>
    <w:p w:rsidR="00DB4AA0" w:rsidRPr="00DB4AA0" w:rsidRDefault="00DB4AA0" w:rsidP="00DB4AA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Dalam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menentukan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blok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area yang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diformat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jika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ingin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sebgian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teks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yang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diformat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dalam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pilih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teks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(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blok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teks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) yang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diformat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dalam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kalau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sluruh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dokumen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maka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kita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hanya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pilih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  <w:bdr w:val="none" w:sz="0" w:space="0" w:color="auto" w:frame="1"/>
        </w:rPr>
        <w:t>Columns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tentukan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jumlah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DB4AA0" w:rsidRPr="00DB4AA0" w:rsidRDefault="00DB4AA0" w:rsidP="00DB4AA0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Klik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tombol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perintah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  <w:bdr w:val="none" w:sz="0" w:space="0" w:color="auto" w:frame="1"/>
        </w:rPr>
        <w:t>Columns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 yang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terdapat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grup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  <w:bdr w:val="none" w:sz="0" w:space="0" w:color="auto" w:frame="1"/>
        </w:rPr>
        <w:t>Page Setup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dalam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tab 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  <w:bdr w:val="none" w:sz="0" w:space="0" w:color="auto" w:frame="1"/>
        </w:rPr>
        <w:t>Page Layout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menampilkan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daftar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pilihan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format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DB4AA0" w:rsidRPr="00DB4AA0" w:rsidRDefault="00DB4AA0" w:rsidP="00DB4AA0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Sebagai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contoh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klik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pilihan</w:t>
      </w:r>
      <w:proofErr w:type="spellEnd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  yang</w:t>
      </w:r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berfungsi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membagi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dokumen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/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paragraf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menjadi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2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perhatikan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hasilnya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. </w:t>
      </w:r>
    </w:p>
    <w:tbl>
      <w:tblPr>
        <w:tblW w:w="0" w:type="auto"/>
        <w:jc w:val="center"/>
        <w:tblInd w:w="72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0"/>
        <w:gridCol w:w="246"/>
        <w:gridCol w:w="246"/>
      </w:tblGrid>
      <w:tr w:rsidR="00DB4AA0" w:rsidRPr="00DB4AA0" w:rsidTr="004766BB">
        <w:trPr>
          <w:gridAfter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4AA0">
              <w:rPr>
                <w:rFonts w:asciiTheme="majorBidi" w:eastAsia="Times New Roman" w:hAnsiTheme="majorBidi" w:cstheme="majorBidi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2041B1D" wp14:editId="6290ED37">
                  <wp:extent cx="2133600" cy="3048000"/>
                  <wp:effectExtent l="0" t="0" r="0" b="0"/>
                  <wp:docPr id="5" name="Picture 5" descr="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AA0" w:rsidRPr="00DB4AA0" w:rsidTr="004766B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Pilihan</w:t>
            </w:r>
            <w:proofErr w:type="spellEnd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format </w:t>
            </w: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dalam</w:t>
            </w:r>
            <w:proofErr w:type="spellEnd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tombol</w:t>
            </w:r>
            <w:proofErr w:type="spellEnd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Columns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DB4AA0" w:rsidRPr="00DB4AA0" w:rsidRDefault="00DB4AA0" w:rsidP="00DB4AA0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Theme="majorBidi" w:eastAsia="Times New Roman" w:hAnsiTheme="majorBidi" w:cstheme="majorBidi"/>
          <w:vanish/>
          <w:sz w:val="20"/>
          <w:szCs w:val="20"/>
        </w:rPr>
      </w:pPr>
    </w:p>
    <w:p w:rsidR="00DB4AA0" w:rsidRPr="00DB4AA0" w:rsidRDefault="00DB4AA0" w:rsidP="00DB4AA0">
      <w:pPr>
        <w:shd w:val="clear" w:color="auto" w:fill="FFFFFF"/>
        <w:spacing w:after="60" w:line="240" w:lineRule="auto"/>
        <w:ind w:left="72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6CE95455" wp14:editId="4E553CA9">
            <wp:extent cx="5953125" cy="2495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72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1"/>
      </w:tblGrid>
      <w:tr w:rsidR="00DB4AA0" w:rsidRPr="00DB4AA0" w:rsidTr="004766B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B4AA0" w:rsidRPr="00DB4AA0" w:rsidTr="004766B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Hasil</w:t>
            </w:r>
            <w:proofErr w:type="spellEnd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pembentukan</w:t>
            </w:r>
            <w:proofErr w:type="spellEnd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kolom</w:t>
            </w:r>
            <w:proofErr w:type="spellEnd"/>
          </w:p>
        </w:tc>
      </w:tr>
    </w:tbl>
    <w:p w:rsidR="00DB4AA0" w:rsidRPr="00DB4AA0" w:rsidRDefault="00DB4AA0" w:rsidP="00DB4AA0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Dapat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mengatur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lebar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atau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jarak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antar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dengan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menggunakan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garis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mistar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/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  <w:bdr w:val="none" w:sz="0" w:space="0" w:color="auto" w:frame="1"/>
        </w:rPr>
        <w:t>ruler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perhatikan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ilustrasi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gambar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dibawah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ini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0"/>
      </w:tblGrid>
      <w:tr w:rsidR="00DB4AA0" w:rsidRPr="00DB4AA0" w:rsidTr="004766B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4AA0">
              <w:rPr>
                <w:rFonts w:asciiTheme="majorBidi" w:eastAsia="Times New Roman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3704FBEF" wp14:editId="5541BFD0">
                  <wp:extent cx="3810000" cy="333375"/>
                  <wp:effectExtent l="0" t="0" r="0" b="9525"/>
                  <wp:docPr id="3" name="Picture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AA0" w:rsidRPr="00DB4AA0" w:rsidTr="004766B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penggaris</w:t>
            </w:r>
            <w:proofErr w:type="spellEnd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untuk</w:t>
            </w:r>
            <w:proofErr w:type="spellEnd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mengatur</w:t>
            </w:r>
            <w:proofErr w:type="spellEnd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jarak</w:t>
            </w:r>
            <w:proofErr w:type="spellEnd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kolom</w:t>
            </w:r>
            <w:proofErr w:type="spellEnd"/>
          </w:p>
        </w:tc>
      </w:tr>
    </w:tbl>
    <w:p w:rsidR="00DB4AA0" w:rsidRPr="00DB4AA0" w:rsidRDefault="00DB4AA0" w:rsidP="00DB4AA0">
      <w:pPr>
        <w:shd w:val="clear" w:color="auto" w:fill="FFFFFF"/>
        <w:spacing w:after="240" w:line="240" w:lineRule="auto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Setelah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dibuat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kita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bisa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memodifikasi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format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yang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telah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berbentuk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dengan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cara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mengklik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tombol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perintah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Columns yang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terdapat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 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grup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Page Setup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dalam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tab 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  <w:bdr w:val="none" w:sz="0" w:space="0" w:color="auto" w:frame="1"/>
        </w:rPr>
        <w:t>Page Layout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kemudian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pilih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pilihan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  <w:bdr w:val="none" w:sz="0" w:space="0" w:color="auto" w:frame="1"/>
        </w:rPr>
        <w:t>More Columns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membuka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kotak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dialog 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  <w:bdr w:val="none" w:sz="0" w:space="0" w:color="auto" w:frame="1"/>
        </w:rPr>
        <w:t>Columns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0"/>
      </w:tblGrid>
      <w:tr w:rsidR="00DB4AA0" w:rsidRPr="00DB4AA0" w:rsidTr="004766B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4AA0">
              <w:rPr>
                <w:rFonts w:asciiTheme="majorBidi" w:eastAsia="Times New Roman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56686D0C" wp14:editId="7F2C4111">
                  <wp:extent cx="3048000" cy="2695575"/>
                  <wp:effectExtent l="0" t="0" r="0" b="9525"/>
                  <wp:docPr id="2" name="Picture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AA0" w:rsidRPr="00DB4AA0" w:rsidTr="004766B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AA0" w:rsidRPr="00DB4AA0" w:rsidRDefault="00DB4AA0" w:rsidP="00DB4AA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>Kotak</w:t>
            </w:r>
            <w:proofErr w:type="spellEnd"/>
            <w:r w:rsidRPr="00DB4AA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dialog Columns</w:t>
            </w:r>
          </w:p>
        </w:tc>
      </w:tr>
    </w:tbl>
    <w:p w:rsidR="00DB4AA0" w:rsidRPr="00DB4AA0" w:rsidRDefault="00DB4AA0" w:rsidP="00DB4AA0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</w:p>
    <w:p w:rsidR="00DB4AA0" w:rsidRDefault="00DB4AA0" w:rsidP="00DB4AA0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</w:p>
    <w:p w:rsidR="00DB4AA0" w:rsidRPr="00DB4AA0" w:rsidRDefault="00DB4AA0" w:rsidP="00DB4AA0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lastRenderedPageBreak/>
        <w:t>Perhatikan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keterangan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sz w:val="20"/>
          <w:szCs w:val="20"/>
        </w:rPr>
        <w:t>berikut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:</w:t>
      </w:r>
      <w:proofErr w:type="gramEnd"/>
    </w:p>
    <w:p w:rsidR="00DB4AA0" w:rsidRPr="00DB4AA0" w:rsidRDefault="00DB4AA0" w:rsidP="00DB4AA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Presets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menentukan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jumlah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dengan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format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pilihan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yang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telah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disediakan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Microsoft Word.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Pilihan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Left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Right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digunakan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membagi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dokumen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menjadi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2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engan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lebar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berbeda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DB4AA0" w:rsidRPr="00DB4AA0" w:rsidRDefault="00DB4AA0" w:rsidP="00DB4AA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Number of Columns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menentukan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jumlah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apabila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tersebut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tidak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tersedia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bagian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Presets.</w:t>
      </w:r>
    </w:p>
    <w:p w:rsidR="00DB4AA0" w:rsidRPr="00DB4AA0" w:rsidRDefault="00DB4AA0" w:rsidP="00DB4AA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Width and Spacing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mengatur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lebar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jarak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antar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DB4AA0" w:rsidRPr="00DB4AA0" w:rsidRDefault="00DB4AA0" w:rsidP="00DB4AA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Equal Columns Width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aktifkan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kotak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periksa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ini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menampilkan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garis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pembatas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antar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DB4AA0" w:rsidRPr="00DB4AA0" w:rsidRDefault="00DB4AA0" w:rsidP="00DB4AA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Line Between,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aktifkan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kotak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periksa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ini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menampilkan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garis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pembatas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antar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DB4AA0" w:rsidRPr="00DB4AA0" w:rsidRDefault="00DB4AA0" w:rsidP="00DB4AA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Apply To,</w:t>
      </w: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untuk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memasang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tatanan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format.</w:t>
      </w:r>
    </w:p>
    <w:p w:rsidR="00DB4AA0" w:rsidRPr="00DB4AA0" w:rsidRDefault="00DB4AA0" w:rsidP="00DB4AA0">
      <w:pPr>
        <w:shd w:val="clear" w:color="auto" w:fill="FFFFFF"/>
        <w:spacing w:line="330" w:lineRule="atLeast"/>
        <w:jc w:val="both"/>
        <w:textAlignment w:val="baseline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 </w:t>
      </w: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Whole Document,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berarti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format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akan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diberlakukan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seluruh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dokumen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.</w:t>
      </w:r>
    </w:p>
    <w:p w:rsidR="00DB4AA0" w:rsidRPr="00DB4AA0" w:rsidRDefault="00DB4AA0" w:rsidP="00DB4AA0">
      <w:pPr>
        <w:shd w:val="clear" w:color="auto" w:fill="FFFFFF"/>
        <w:spacing w:line="330" w:lineRule="atLeast"/>
        <w:jc w:val="both"/>
        <w:textAlignment w:val="baseline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This Section,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 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berarti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format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akan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diberlakukan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bagian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/Section yang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posisi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di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dalam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insertion point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berbeda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.</w:t>
      </w:r>
    </w:p>
    <w:p w:rsidR="00DB4AA0" w:rsidRPr="00DB4AA0" w:rsidRDefault="00DB4AA0" w:rsidP="00DB4AA0">
      <w:pPr>
        <w:shd w:val="clear" w:color="auto" w:fill="FFFFFF"/>
        <w:spacing w:line="330" w:lineRule="atLeast"/>
        <w:jc w:val="both"/>
        <w:textAlignment w:val="baseline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Selection Text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, format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akan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diberlakukan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bagian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teks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yang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terpilih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.</w:t>
      </w:r>
    </w:p>
    <w:p w:rsidR="00DB4AA0" w:rsidRPr="00DB4AA0" w:rsidRDefault="00DB4AA0" w:rsidP="00DB4AA0">
      <w:pPr>
        <w:shd w:val="clear" w:color="auto" w:fill="FFFFFF"/>
        <w:spacing w:line="330" w:lineRule="atLeast"/>
        <w:jc w:val="both"/>
        <w:textAlignment w:val="baseline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bdr w:val="none" w:sz="0" w:space="0" w:color="auto" w:frame="1"/>
        </w:rPr>
        <w:t>This Point Forward,</w:t>
      </w:r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 format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proofErr w:type="gram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akan</w:t>
      </w:r>
      <w:proofErr w:type="spellEnd"/>
      <w:proofErr w:type="gram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diberlakukan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mulai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dari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paragraf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di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mana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insertion point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berada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sampai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akhir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dokumen</w:t>
      </w:r>
      <w:proofErr w:type="spellEnd"/>
      <w:r w:rsidRPr="00DB4AA0">
        <w:rPr>
          <w:rFonts w:asciiTheme="majorBidi" w:eastAsia="Times New Roman" w:hAnsiTheme="majorBidi" w:cstheme="majorBidi"/>
          <w:i/>
          <w:iCs/>
          <w:sz w:val="20"/>
          <w:szCs w:val="20"/>
        </w:rPr>
        <w:t>.</w:t>
      </w:r>
    </w:p>
    <w:p w:rsidR="00DB4AA0" w:rsidRPr="00DB4AA0" w:rsidRDefault="00DB4AA0" w:rsidP="00DB4AA0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Perhatikan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beberapa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contoh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hasil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modifikasi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bentuk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kolom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pada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gambar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dibawah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DB4AA0">
        <w:rPr>
          <w:rFonts w:asciiTheme="majorBidi" w:eastAsia="Times New Roman" w:hAnsiTheme="majorBidi" w:cstheme="majorBidi"/>
          <w:sz w:val="20"/>
          <w:szCs w:val="20"/>
        </w:rPr>
        <w:t>ini</w:t>
      </w:r>
      <w:proofErr w:type="spellEnd"/>
      <w:r w:rsidRPr="00DB4AA0">
        <w:rPr>
          <w:rFonts w:asciiTheme="majorBidi" w:eastAsia="Times New Roman" w:hAnsiTheme="majorBidi" w:cstheme="majorBidi"/>
          <w:sz w:val="20"/>
          <w:szCs w:val="20"/>
        </w:rPr>
        <w:t>: </w:t>
      </w:r>
    </w:p>
    <w:p w:rsidR="00DB4AA0" w:rsidRPr="00DB4AA0" w:rsidRDefault="00DB4AA0" w:rsidP="00DB4AA0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0"/>
          <w:szCs w:val="20"/>
        </w:rPr>
      </w:pPr>
      <w:r w:rsidRPr="00DB4AA0">
        <w:rPr>
          <w:rFonts w:asciiTheme="majorBidi" w:eastAsia="Times New Roman" w:hAnsiTheme="majorBidi" w:cstheme="majorBidi"/>
          <w:sz w:val="20"/>
          <w:szCs w:val="20"/>
        </w:rPr>
        <w:t> </w:t>
      </w:r>
      <w:r w:rsidRPr="00DB4AA0">
        <w:rPr>
          <w:rFonts w:asciiTheme="majorBidi" w:eastAsia="Times New Roman" w:hAnsiTheme="majorBidi" w:cstheme="majorBidi"/>
          <w:noProof/>
          <w:sz w:val="20"/>
          <w:szCs w:val="20"/>
        </w:rPr>
        <w:drawing>
          <wp:inline distT="0" distB="0" distL="0" distR="0" wp14:anchorId="5FC935F7" wp14:editId="45282A42">
            <wp:extent cx="3810000" cy="1762125"/>
            <wp:effectExtent l="0" t="0" r="0" b="9525"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A0" w:rsidRPr="00DB4AA0" w:rsidRDefault="00DB4AA0" w:rsidP="00DB4AA0">
      <w:pPr>
        <w:spacing w:after="200"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sz w:val="20"/>
          <w:szCs w:val="20"/>
        </w:rPr>
        <w:br w:type="page"/>
      </w:r>
    </w:p>
    <w:p w:rsidR="00DB4AA0" w:rsidRPr="00DB4AA0" w:rsidRDefault="00DB4AA0" w:rsidP="00DB4AA0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DB4AA0">
        <w:rPr>
          <w:rFonts w:asciiTheme="majorBidi" w:hAnsiTheme="majorBidi" w:cstheme="majorBidi"/>
          <w:b/>
          <w:bCs/>
          <w:sz w:val="20"/>
          <w:szCs w:val="20"/>
        </w:rPr>
        <w:lastRenderedPageBreak/>
        <w:t>Daftar</w:t>
      </w:r>
      <w:proofErr w:type="spellEnd"/>
      <w:r w:rsidRPr="00DB4AA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DB4AA0">
        <w:rPr>
          <w:rFonts w:asciiTheme="majorBidi" w:hAnsiTheme="majorBidi" w:cstheme="majorBidi"/>
          <w:b/>
          <w:bCs/>
          <w:sz w:val="20"/>
          <w:szCs w:val="20"/>
        </w:rPr>
        <w:t>Pustaka</w:t>
      </w:r>
      <w:proofErr w:type="spellEnd"/>
    </w:p>
    <w:p w:rsidR="00DB4AA0" w:rsidRPr="00DB4AA0" w:rsidRDefault="00DB4AA0" w:rsidP="00DB4AA0">
      <w:pPr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sz w:val="20"/>
          <w:szCs w:val="20"/>
        </w:rPr>
        <w:t>Authors are encouraged to cite manuscripts mainly from primary source publications (journals) from the last ten years. In addition, authors should avoid excessively referencing their own work (self-citation).</w:t>
      </w:r>
    </w:p>
    <w:p w:rsidR="00DB4AA0" w:rsidRPr="00DB4AA0" w:rsidRDefault="00DB4AA0" w:rsidP="00DB4AA0">
      <w:pPr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sz w:val="20"/>
          <w:szCs w:val="20"/>
        </w:rPr>
        <w:t>A basic format to list the reference documents as follows:</w:t>
      </w:r>
    </w:p>
    <w:p w:rsidR="00DB4AA0" w:rsidRPr="00DB4AA0" w:rsidRDefault="00DB4AA0" w:rsidP="00DB4AA0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sz w:val="20"/>
          <w:szCs w:val="20"/>
        </w:rPr>
        <w:t>The reference list is arranged in alphabetical order by the authors’ last names</w:t>
      </w:r>
    </w:p>
    <w:p w:rsidR="00DB4AA0" w:rsidRPr="00DB4AA0" w:rsidRDefault="00DB4AA0" w:rsidP="00DB4AA0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sz w:val="20"/>
          <w:szCs w:val="20"/>
        </w:rPr>
        <w:t xml:space="preserve">If there is more than one work by the same author, order them by publication date, oldest to newest. </w:t>
      </w:r>
    </w:p>
    <w:p w:rsidR="00DB4AA0" w:rsidRPr="00DB4AA0" w:rsidRDefault="00DB4AA0" w:rsidP="00DB4AA0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sz w:val="20"/>
          <w:szCs w:val="20"/>
        </w:rPr>
        <w:t xml:space="preserve">If there is no author the title moves to that position and the entry </w:t>
      </w:r>
      <w:proofErr w:type="gramStart"/>
      <w:r w:rsidRPr="00DB4AA0">
        <w:rPr>
          <w:rFonts w:asciiTheme="majorBidi" w:hAnsiTheme="majorBidi" w:cstheme="majorBidi"/>
          <w:sz w:val="20"/>
          <w:szCs w:val="20"/>
        </w:rPr>
        <w:t>is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alphabetized by the first significant word, excluding words such as “A” or “The”. If the title is long, it may be shortened when citing in text. </w:t>
      </w:r>
    </w:p>
    <w:p w:rsidR="00DB4AA0" w:rsidRPr="00DB4AA0" w:rsidRDefault="00DB4AA0" w:rsidP="00DB4AA0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sz w:val="20"/>
          <w:szCs w:val="20"/>
        </w:rPr>
        <w:t>The first line of the reference list entry is left-hand justified, while all subsequent lines are consistently indented.</w:t>
      </w:r>
    </w:p>
    <w:p w:rsidR="00DB4AA0" w:rsidRPr="00DB4AA0" w:rsidRDefault="00DB4AA0" w:rsidP="00DB4AA0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Use “&amp;” instead of “and” when listing multiple authors of a source. </w:t>
      </w:r>
    </w:p>
    <w:p w:rsidR="00DB4AA0" w:rsidRPr="00DB4AA0" w:rsidRDefault="00DB4AA0" w:rsidP="00DB4AA0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Capitalize only the first word of the title and of the subtitle, if there </w:t>
      </w:r>
      <w:proofErr w:type="gramStart"/>
      <w:r w:rsidRPr="00DB4AA0">
        <w:rPr>
          <w:rFonts w:asciiTheme="majorBidi" w:hAnsiTheme="majorBidi" w:cstheme="majorBidi"/>
          <w:color w:val="000000" w:themeColor="text1"/>
          <w:sz w:val="20"/>
          <w:szCs w:val="20"/>
        </w:rPr>
        <w:t>is</w:t>
      </w:r>
      <w:proofErr w:type="gramEnd"/>
      <w:r w:rsidRPr="00DB4AA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one, plus any proper names – i. e. only those words that would normally be capitalized. </w:t>
      </w:r>
    </w:p>
    <w:p w:rsidR="00DB4AA0" w:rsidRPr="00DB4AA0" w:rsidRDefault="00DB4AA0" w:rsidP="00DB4AA0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Italicize the title of the book, the title of the journal/serial and the title of the web document. </w:t>
      </w:r>
    </w:p>
    <w:p w:rsidR="00DB4AA0" w:rsidRPr="00DB4AA0" w:rsidRDefault="00DB4AA0" w:rsidP="00DB4AA0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color w:val="000000" w:themeColor="text1"/>
          <w:sz w:val="20"/>
          <w:szCs w:val="20"/>
        </w:rPr>
        <w:t>For any non-English articles, please write down the translation of the article in brackets [ ] after the original article’s title. Note that the original article should be written in italics.</w:t>
      </w:r>
    </w:p>
    <w:p w:rsidR="00DB4AA0" w:rsidRPr="00DB4AA0" w:rsidRDefault="00DB4AA0" w:rsidP="00DB4AA0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DB4AA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Do not create separate lists for each type of information source. </w:t>
      </w:r>
    </w:p>
    <w:p w:rsidR="00DB4AA0" w:rsidRPr="00DB4AA0" w:rsidRDefault="00DB4AA0" w:rsidP="00DB4AA0">
      <w:pPr>
        <w:spacing w:after="0" w:line="240" w:lineRule="auto"/>
        <w:jc w:val="both"/>
        <w:rPr>
          <w:rFonts w:asciiTheme="majorBidi" w:hAnsiTheme="majorBidi" w:cstheme="majorBidi"/>
          <w:b/>
          <w:sz w:val="20"/>
          <w:szCs w:val="20"/>
          <w:lang w:val="id-ID"/>
        </w:rPr>
      </w:pPr>
    </w:p>
    <w:p w:rsidR="00DB4AA0" w:rsidRPr="00DB4AA0" w:rsidRDefault="00DB4AA0" w:rsidP="00DB4AA0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b/>
          <w:sz w:val="20"/>
          <w:szCs w:val="20"/>
          <w:lang w:val="id-ID"/>
        </w:rPr>
        <w:t xml:space="preserve">Some example of </w:t>
      </w:r>
      <w:r w:rsidRPr="00DB4AA0">
        <w:rPr>
          <w:rFonts w:asciiTheme="majorBidi" w:hAnsiTheme="majorBidi" w:cstheme="majorBidi"/>
          <w:b/>
          <w:sz w:val="20"/>
          <w:szCs w:val="20"/>
        </w:rPr>
        <w:t xml:space="preserve">the </w:t>
      </w:r>
      <w:r w:rsidRPr="00DB4AA0">
        <w:rPr>
          <w:rFonts w:asciiTheme="majorBidi" w:hAnsiTheme="majorBidi" w:cstheme="majorBidi"/>
          <w:b/>
          <w:sz w:val="20"/>
          <w:szCs w:val="20"/>
          <w:lang w:val="id-ID"/>
        </w:rPr>
        <w:t>reference list</w:t>
      </w:r>
    </w:p>
    <w:p w:rsidR="00DB4AA0" w:rsidRPr="00DB4AA0" w:rsidRDefault="00DB4AA0" w:rsidP="00DB4AA0">
      <w:pPr>
        <w:tabs>
          <w:tab w:val="left" w:pos="993"/>
        </w:tabs>
        <w:spacing w:after="80" w:line="280" w:lineRule="atLeast"/>
        <w:jc w:val="both"/>
        <w:rPr>
          <w:rFonts w:asciiTheme="majorBidi" w:hAnsiTheme="majorBidi" w:cstheme="majorBidi"/>
          <w:b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b/>
          <w:sz w:val="20"/>
          <w:szCs w:val="20"/>
          <w:lang w:val="id-ID"/>
        </w:rPr>
        <w:t xml:space="preserve">Journal </w:t>
      </w:r>
    </w:p>
    <w:p w:rsidR="00DB4AA0" w:rsidRPr="00DB4AA0" w:rsidRDefault="00DB4AA0" w:rsidP="00DB4AA0">
      <w:pPr>
        <w:tabs>
          <w:tab w:val="left" w:pos="993"/>
        </w:tabs>
        <w:spacing w:after="80" w:line="280" w:lineRule="atLeast"/>
        <w:ind w:left="425" w:hanging="425"/>
        <w:jc w:val="both"/>
        <w:rPr>
          <w:rFonts w:asciiTheme="majorBidi" w:hAnsiTheme="majorBidi" w:cstheme="majorBidi"/>
          <w:sz w:val="20"/>
          <w:szCs w:val="20"/>
          <w:shd w:val="clear" w:color="auto" w:fill="FFFFFF"/>
          <w:lang w:val="id-ID"/>
        </w:rPr>
      </w:pPr>
      <w:proofErr w:type="spellStart"/>
      <w:proofErr w:type="gramStart"/>
      <w:r w:rsidRPr="00DB4AA0">
        <w:rPr>
          <w:rFonts w:asciiTheme="majorBidi" w:hAnsiTheme="majorBidi" w:cstheme="majorBidi"/>
          <w:sz w:val="20"/>
          <w:szCs w:val="20"/>
          <w:shd w:val="clear" w:color="auto" w:fill="FFFFFF"/>
        </w:rPr>
        <w:t>Karlan</w:t>
      </w:r>
      <w:proofErr w:type="spellEnd"/>
      <w:r w:rsidRPr="00DB4AA0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 D. S., &amp; </w:t>
      </w:r>
      <w:proofErr w:type="spellStart"/>
      <w:r w:rsidRPr="00DB4AA0">
        <w:rPr>
          <w:rFonts w:asciiTheme="majorBidi" w:hAnsiTheme="majorBidi" w:cstheme="majorBidi"/>
          <w:sz w:val="20"/>
          <w:szCs w:val="20"/>
          <w:shd w:val="clear" w:color="auto" w:fill="FFFFFF"/>
        </w:rPr>
        <w:t>Zinman</w:t>
      </w:r>
      <w:proofErr w:type="spellEnd"/>
      <w:r w:rsidRPr="00DB4AA0">
        <w:rPr>
          <w:rFonts w:asciiTheme="majorBidi" w:hAnsiTheme="majorBidi" w:cstheme="majorBidi"/>
          <w:sz w:val="20"/>
          <w:szCs w:val="20"/>
          <w:shd w:val="clear" w:color="auto" w:fill="FFFFFF"/>
        </w:rPr>
        <w:t>, J. (2012).</w:t>
      </w:r>
      <w:proofErr w:type="gramEnd"/>
      <w:r w:rsidRPr="00DB4AA0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List randomization for sensitive behavior: An application for measuring use of loan proceeds. </w:t>
      </w:r>
      <w:r w:rsidRPr="00DB4AA0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Journal of Development Economics</w:t>
      </w:r>
      <w:r w:rsidRPr="00DB4AA0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 </w:t>
      </w:r>
      <w:r w:rsidRPr="00DB4AA0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98</w:t>
      </w:r>
      <w:r w:rsidRPr="00DB4AA0">
        <w:rPr>
          <w:rFonts w:asciiTheme="majorBidi" w:hAnsiTheme="majorBidi" w:cstheme="majorBidi"/>
          <w:sz w:val="20"/>
          <w:szCs w:val="20"/>
          <w:shd w:val="clear" w:color="auto" w:fill="FFFFFF"/>
        </w:rPr>
        <w:t>(1), 71-75.</w:t>
      </w:r>
    </w:p>
    <w:p w:rsidR="00DB4AA0" w:rsidRPr="00DB4AA0" w:rsidRDefault="00DB4AA0" w:rsidP="00DB4AA0">
      <w:pPr>
        <w:tabs>
          <w:tab w:val="left" w:pos="993"/>
        </w:tabs>
        <w:spacing w:after="80" w:line="280" w:lineRule="atLeast"/>
        <w:ind w:left="425" w:hanging="425"/>
        <w:jc w:val="both"/>
        <w:rPr>
          <w:rFonts w:asciiTheme="majorBidi" w:hAnsiTheme="majorBidi" w:cstheme="majorBidi"/>
          <w:sz w:val="20"/>
          <w:szCs w:val="20"/>
          <w:lang w:val="id-ID"/>
        </w:rPr>
      </w:pPr>
      <w:proofErr w:type="spellStart"/>
      <w:proofErr w:type="gramStart"/>
      <w:r w:rsidRPr="00DB4AA0">
        <w:rPr>
          <w:rFonts w:asciiTheme="majorBidi" w:hAnsiTheme="majorBidi" w:cstheme="majorBidi"/>
          <w:sz w:val="20"/>
          <w:szCs w:val="20"/>
        </w:rPr>
        <w:t>Gabbett</w:t>
      </w:r>
      <w:proofErr w:type="spellEnd"/>
      <w:r w:rsidRPr="00DB4AA0">
        <w:rPr>
          <w:rFonts w:asciiTheme="majorBidi" w:hAnsiTheme="majorBidi" w:cstheme="majorBidi"/>
          <w:sz w:val="20"/>
          <w:szCs w:val="20"/>
        </w:rPr>
        <w:t>, T., Jenkins, D., &amp; Abernethy, B. (2010).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Physical collisions and injury during professional rugby league skills training. </w:t>
      </w:r>
      <w:r w:rsidRPr="00DB4AA0">
        <w:rPr>
          <w:rFonts w:asciiTheme="majorBidi" w:hAnsiTheme="majorBidi" w:cstheme="majorBidi"/>
          <w:i/>
          <w:iCs/>
          <w:sz w:val="20"/>
          <w:szCs w:val="20"/>
        </w:rPr>
        <w:t>Journal of Science and Medicine in Sport, 13</w:t>
      </w:r>
      <w:r w:rsidRPr="00DB4AA0">
        <w:rPr>
          <w:rFonts w:asciiTheme="majorBidi" w:hAnsiTheme="majorBidi" w:cstheme="majorBidi"/>
          <w:sz w:val="20"/>
          <w:szCs w:val="20"/>
        </w:rPr>
        <w:t>(6), 578-583. doi:10.1016/j.jsams.2010.03.007</w:t>
      </w:r>
    </w:p>
    <w:p w:rsidR="00DB4AA0" w:rsidRPr="00DB4AA0" w:rsidRDefault="00DB4AA0" w:rsidP="00DB4AA0">
      <w:pPr>
        <w:tabs>
          <w:tab w:val="left" w:pos="993"/>
        </w:tabs>
        <w:spacing w:before="160" w:after="80" w:line="280" w:lineRule="atLeast"/>
        <w:jc w:val="both"/>
        <w:rPr>
          <w:rFonts w:asciiTheme="majorBidi" w:hAnsiTheme="majorBidi" w:cstheme="majorBidi"/>
          <w:b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b/>
          <w:sz w:val="20"/>
          <w:szCs w:val="20"/>
          <w:lang w:val="id-ID"/>
        </w:rPr>
        <w:t>Conference Paper/Proceeding</w:t>
      </w:r>
    </w:p>
    <w:p w:rsidR="00DB4AA0" w:rsidRPr="00DB4AA0" w:rsidRDefault="00DB4AA0" w:rsidP="00DB4AA0">
      <w:pPr>
        <w:tabs>
          <w:tab w:val="left" w:pos="993"/>
        </w:tabs>
        <w:spacing w:after="80" w:line="280" w:lineRule="atLeast"/>
        <w:ind w:left="425" w:hanging="425"/>
        <w:jc w:val="both"/>
        <w:rPr>
          <w:rFonts w:asciiTheme="majorBidi" w:hAnsiTheme="majorBidi" w:cstheme="majorBidi"/>
          <w:sz w:val="20"/>
          <w:szCs w:val="20"/>
          <w:lang w:val="id-ID"/>
        </w:rPr>
      </w:pPr>
      <w:proofErr w:type="gramStart"/>
      <w:r w:rsidRPr="00DB4AA0">
        <w:rPr>
          <w:rFonts w:asciiTheme="majorBidi" w:hAnsiTheme="majorBidi" w:cstheme="majorBidi"/>
          <w:sz w:val="20"/>
          <w:szCs w:val="20"/>
        </w:rPr>
        <w:t xml:space="preserve">Williams, J., &amp; </w:t>
      </w:r>
      <w:proofErr w:type="spellStart"/>
      <w:r w:rsidRPr="00DB4AA0">
        <w:rPr>
          <w:rFonts w:asciiTheme="majorBidi" w:hAnsiTheme="majorBidi" w:cstheme="majorBidi"/>
          <w:sz w:val="20"/>
          <w:szCs w:val="20"/>
        </w:rPr>
        <w:t>Seary</w:t>
      </w:r>
      <w:proofErr w:type="spellEnd"/>
      <w:r w:rsidRPr="00DB4AA0">
        <w:rPr>
          <w:rFonts w:asciiTheme="majorBidi" w:hAnsiTheme="majorBidi" w:cstheme="majorBidi"/>
          <w:sz w:val="20"/>
          <w:szCs w:val="20"/>
        </w:rPr>
        <w:t>, K. (2010).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DB4AA0">
        <w:rPr>
          <w:rFonts w:asciiTheme="majorBidi" w:hAnsiTheme="majorBidi" w:cstheme="majorBidi"/>
          <w:sz w:val="20"/>
          <w:szCs w:val="20"/>
        </w:rPr>
        <w:t>Bridging the divide: Scaffolding the learning experiences of the mature age student.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In J. Terrell (Ed.), </w:t>
      </w:r>
      <w:r w:rsidRPr="00DB4AA0">
        <w:rPr>
          <w:rFonts w:asciiTheme="majorBidi" w:hAnsiTheme="majorBidi" w:cstheme="majorBidi"/>
          <w:i/>
          <w:iCs/>
          <w:sz w:val="20"/>
          <w:szCs w:val="20"/>
        </w:rPr>
        <w:t>Making the links: Learning, teaching and high quality student outcomes</w:t>
      </w:r>
      <w:r w:rsidRPr="00DB4AA0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Pr="00DB4AA0">
        <w:rPr>
          <w:rFonts w:asciiTheme="majorBidi" w:hAnsiTheme="majorBidi" w:cstheme="majorBidi"/>
          <w:sz w:val="20"/>
          <w:szCs w:val="20"/>
        </w:rPr>
        <w:t>Proceedings of the 9</w:t>
      </w:r>
      <w:r w:rsidRPr="00DB4AA0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Pr="00DB4AA0">
        <w:rPr>
          <w:rFonts w:asciiTheme="majorBidi" w:hAnsiTheme="majorBidi" w:cstheme="majorBidi"/>
          <w:sz w:val="20"/>
          <w:szCs w:val="20"/>
        </w:rPr>
        <w:t xml:space="preserve"> Conference of the New Zealand Association of Bridging Educators (pp. 104-116).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Wellington, New Zealand.</w:t>
      </w:r>
    </w:p>
    <w:p w:rsidR="00DB4AA0" w:rsidRPr="00DB4AA0" w:rsidRDefault="00DB4AA0" w:rsidP="00DB4AA0">
      <w:pPr>
        <w:tabs>
          <w:tab w:val="left" w:pos="993"/>
        </w:tabs>
        <w:spacing w:after="80" w:line="280" w:lineRule="atLeast"/>
        <w:ind w:left="425" w:hanging="425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DB4AA0">
        <w:rPr>
          <w:rFonts w:asciiTheme="majorBidi" w:hAnsiTheme="majorBidi" w:cstheme="majorBidi"/>
          <w:sz w:val="20"/>
          <w:szCs w:val="20"/>
        </w:rPr>
        <w:t>MacColl</w:t>
      </w:r>
      <w:proofErr w:type="spellEnd"/>
      <w:r w:rsidRPr="00DB4AA0">
        <w:rPr>
          <w:rFonts w:asciiTheme="majorBidi" w:hAnsiTheme="majorBidi" w:cstheme="majorBidi"/>
          <w:sz w:val="20"/>
          <w:szCs w:val="20"/>
        </w:rPr>
        <w:t xml:space="preserve">, F., Ker, I., </w:t>
      </w:r>
      <w:proofErr w:type="spellStart"/>
      <w:r w:rsidRPr="00DB4AA0">
        <w:rPr>
          <w:rFonts w:asciiTheme="majorBidi" w:hAnsiTheme="majorBidi" w:cstheme="majorBidi"/>
          <w:sz w:val="20"/>
          <w:szCs w:val="20"/>
        </w:rPr>
        <w:t>Huband</w:t>
      </w:r>
      <w:proofErr w:type="spellEnd"/>
      <w:r w:rsidRPr="00DB4AA0">
        <w:rPr>
          <w:rFonts w:asciiTheme="majorBidi" w:hAnsiTheme="majorBidi" w:cstheme="majorBidi"/>
          <w:sz w:val="20"/>
          <w:szCs w:val="20"/>
        </w:rPr>
        <w:t xml:space="preserve">, A., </w:t>
      </w:r>
      <w:proofErr w:type="spellStart"/>
      <w:r w:rsidRPr="00DB4AA0">
        <w:rPr>
          <w:rFonts w:asciiTheme="majorBidi" w:hAnsiTheme="majorBidi" w:cstheme="majorBidi"/>
          <w:sz w:val="20"/>
          <w:szCs w:val="20"/>
        </w:rPr>
        <w:t>Veith</w:t>
      </w:r>
      <w:proofErr w:type="spellEnd"/>
      <w:r w:rsidRPr="00DB4AA0">
        <w:rPr>
          <w:rFonts w:asciiTheme="majorBidi" w:hAnsiTheme="majorBidi" w:cstheme="majorBidi"/>
          <w:sz w:val="20"/>
          <w:szCs w:val="20"/>
        </w:rPr>
        <w:t xml:space="preserve">, G., &amp; Taylor, J. (2009, November 12-13). </w:t>
      </w:r>
      <w:proofErr w:type="spellStart"/>
      <w:proofErr w:type="gramStart"/>
      <w:r w:rsidRPr="00DB4AA0">
        <w:rPr>
          <w:rFonts w:asciiTheme="majorBidi" w:hAnsiTheme="majorBidi" w:cstheme="majorBidi"/>
          <w:i/>
          <w:iCs/>
          <w:sz w:val="20"/>
          <w:szCs w:val="20"/>
        </w:rPr>
        <w:t>Minimising</w:t>
      </w:r>
      <w:proofErr w:type="spellEnd"/>
      <w:r w:rsidRPr="00DB4AA0">
        <w:rPr>
          <w:rFonts w:asciiTheme="majorBidi" w:hAnsiTheme="majorBidi" w:cstheme="majorBidi"/>
          <w:i/>
          <w:iCs/>
          <w:sz w:val="20"/>
          <w:szCs w:val="20"/>
          <w:lang w:val="id-ID"/>
        </w:rPr>
        <w:t xml:space="preserve"> </w:t>
      </w:r>
      <w:r w:rsidRPr="00DB4AA0">
        <w:rPr>
          <w:rFonts w:asciiTheme="majorBidi" w:hAnsiTheme="majorBidi" w:cstheme="majorBidi"/>
          <w:i/>
          <w:iCs/>
          <w:sz w:val="20"/>
          <w:szCs w:val="20"/>
        </w:rPr>
        <w:t>pedestrian-cyclist conflict on paths</w:t>
      </w:r>
      <w:r w:rsidRPr="00DB4AA0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Paper presented at the Seventh New Zealand Cycling Conference, New Plymouth, New Zealand. Retrieved from                                 </w:t>
      </w:r>
      <w:hyperlink r:id="rId16" w:history="1">
        <w:r w:rsidRPr="00DB4AA0">
          <w:rPr>
            <w:rStyle w:val="Hyperlink"/>
            <w:rFonts w:asciiTheme="majorBidi" w:hAnsiTheme="majorBidi" w:cstheme="majorBidi"/>
            <w:sz w:val="20"/>
            <w:szCs w:val="20"/>
          </w:rPr>
          <w:t>http://cyclingconf.org.nz/system/files/NZCyclingConf09_2A_MacColl_</w:t>
        </w:r>
      </w:hyperlink>
      <w:r w:rsidRPr="00DB4AA0">
        <w:rPr>
          <w:rFonts w:asciiTheme="majorBidi" w:hAnsiTheme="majorBidi" w:cstheme="majorBidi"/>
          <w:sz w:val="20"/>
          <w:szCs w:val="20"/>
        </w:rPr>
        <w:t xml:space="preserve"> PedCycleConflicts.pdf</w:t>
      </w:r>
    </w:p>
    <w:p w:rsidR="00DB4AA0" w:rsidRPr="00DB4AA0" w:rsidRDefault="00DB4AA0" w:rsidP="00DB4AA0">
      <w:pPr>
        <w:tabs>
          <w:tab w:val="left" w:pos="993"/>
        </w:tabs>
        <w:spacing w:before="160" w:after="80" w:line="280" w:lineRule="atLeast"/>
        <w:jc w:val="both"/>
        <w:rPr>
          <w:rFonts w:asciiTheme="majorBidi" w:hAnsiTheme="majorBidi" w:cstheme="majorBidi"/>
          <w:b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b/>
          <w:sz w:val="20"/>
          <w:szCs w:val="20"/>
          <w:lang w:val="id-ID"/>
        </w:rPr>
        <w:t>Dissertation</w:t>
      </w:r>
    </w:p>
    <w:p w:rsidR="00DB4AA0" w:rsidRPr="00DB4AA0" w:rsidRDefault="00DB4AA0" w:rsidP="00DB4AA0">
      <w:pPr>
        <w:tabs>
          <w:tab w:val="left" w:pos="993"/>
        </w:tabs>
        <w:spacing w:after="0" w:line="280" w:lineRule="atLeast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DB4AA0">
        <w:rPr>
          <w:rFonts w:asciiTheme="majorBidi" w:hAnsiTheme="majorBidi" w:cstheme="majorBidi"/>
          <w:sz w:val="20"/>
          <w:szCs w:val="20"/>
        </w:rPr>
        <w:t>Mann, D. L. (2010).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</w:t>
      </w:r>
      <w:r w:rsidRPr="00DB4AA0">
        <w:rPr>
          <w:rFonts w:asciiTheme="majorBidi" w:hAnsiTheme="majorBidi" w:cstheme="majorBidi"/>
          <w:i/>
          <w:iCs/>
          <w:sz w:val="20"/>
          <w:szCs w:val="20"/>
        </w:rPr>
        <w:t xml:space="preserve">Vision and expertise for interceptive actions in sport </w:t>
      </w:r>
      <w:r w:rsidRPr="00DB4AA0">
        <w:rPr>
          <w:rFonts w:asciiTheme="majorBidi" w:hAnsiTheme="majorBidi" w:cstheme="majorBidi"/>
          <w:sz w:val="20"/>
          <w:szCs w:val="20"/>
        </w:rPr>
        <w:t xml:space="preserve">(Doctoral dissertation, The University of New South Wales, Sydney, Australia). Retrieved from </w:t>
      </w:r>
      <w:hyperlink r:id="rId17" w:history="1">
        <w:r w:rsidRPr="00DB4AA0">
          <w:rPr>
            <w:rStyle w:val="Hyperlink"/>
            <w:rFonts w:asciiTheme="majorBidi" w:hAnsiTheme="majorBidi" w:cstheme="majorBidi"/>
            <w:sz w:val="20"/>
            <w:szCs w:val="20"/>
          </w:rPr>
          <w:t>http://handle.unsw.edu.au/1959.4/44704</w:t>
        </w:r>
      </w:hyperlink>
    </w:p>
    <w:p w:rsidR="00DB4AA0" w:rsidRPr="00DB4AA0" w:rsidRDefault="00DB4AA0" w:rsidP="00DB4AA0">
      <w:pPr>
        <w:tabs>
          <w:tab w:val="left" w:pos="993"/>
        </w:tabs>
        <w:spacing w:before="160" w:after="80" w:line="280" w:lineRule="atLeast"/>
        <w:jc w:val="both"/>
        <w:rPr>
          <w:rFonts w:asciiTheme="majorBidi" w:hAnsiTheme="majorBidi" w:cstheme="majorBidi"/>
          <w:b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b/>
          <w:sz w:val="20"/>
          <w:szCs w:val="20"/>
          <w:lang w:val="id-ID"/>
        </w:rPr>
        <w:t>Books</w:t>
      </w:r>
    </w:p>
    <w:p w:rsidR="00DB4AA0" w:rsidRPr="00DB4AA0" w:rsidRDefault="00DB4AA0" w:rsidP="00DB4AA0">
      <w:pPr>
        <w:tabs>
          <w:tab w:val="left" w:pos="993"/>
        </w:tabs>
        <w:spacing w:after="80" w:line="280" w:lineRule="atLeast"/>
        <w:ind w:left="425" w:hanging="425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sz w:val="20"/>
          <w:szCs w:val="20"/>
        </w:rPr>
        <w:t xml:space="preserve">Collier, A. (2008). </w:t>
      </w:r>
      <w:proofErr w:type="gramStart"/>
      <w:r w:rsidRPr="00DB4AA0">
        <w:rPr>
          <w:rFonts w:asciiTheme="majorBidi" w:hAnsiTheme="majorBidi" w:cstheme="majorBidi"/>
          <w:i/>
          <w:iCs/>
          <w:sz w:val="20"/>
          <w:szCs w:val="20"/>
        </w:rPr>
        <w:t>The world of tourism and travel</w:t>
      </w:r>
      <w:r w:rsidRPr="00DB4AA0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Rosedale, New Zealand: Pearson Education New Zealand.</w:t>
      </w:r>
    </w:p>
    <w:p w:rsidR="00DB4AA0" w:rsidRPr="00DB4AA0" w:rsidRDefault="00DB4AA0" w:rsidP="00DB4AA0">
      <w:pPr>
        <w:tabs>
          <w:tab w:val="left" w:pos="993"/>
        </w:tabs>
        <w:spacing w:after="80" w:line="280" w:lineRule="atLeast"/>
        <w:ind w:left="425" w:hanging="425"/>
        <w:jc w:val="both"/>
        <w:rPr>
          <w:rFonts w:asciiTheme="majorBidi" w:hAnsiTheme="majorBidi" w:cstheme="majorBidi"/>
          <w:sz w:val="20"/>
          <w:szCs w:val="20"/>
          <w:lang w:val="id-ID"/>
        </w:rPr>
      </w:pPr>
      <w:proofErr w:type="spellStart"/>
      <w:r w:rsidRPr="00DB4AA0">
        <w:rPr>
          <w:rFonts w:asciiTheme="majorBidi" w:hAnsiTheme="majorBidi" w:cstheme="majorBidi"/>
          <w:sz w:val="20"/>
          <w:szCs w:val="20"/>
        </w:rPr>
        <w:t>Airey</w:t>
      </w:r>
      <w:proofErr w:type="spellEnd"/>
      <w:r w:rsidRPr="00DB4AA0">
        <w:rPr>
          <w:rFonts w:asciiTheme="majorBidi" w:hAnsiTheme="majorBidi" w:cstheme="majorBidi"/>
          <w:sz w:val="20"/>
          <w:szCs w:val="20"/>
        </w:rPr>
        <w:t xml:space="preserve">, D. (2010). </w:t>
      </w:r>
      <w:r w:rsidRPr="00DB4AA0">
        <w:rPr>
          <w:rFonts w:asciiTheme="majorBidi" w:hAnsiTheme="majorBidi" w:cstheme="majorBidi"/>
          <w:i/>
          <w:iCs/>
          <w:sz w:val="20"/>
          <w:szCs w:val="20"/>
        </w:rPr>
        <w:t>Logo design love: A guide to creating iconic brand identities</w:t>
      </w:r>
      <w:r w:rsidRPr="00DB4AA0">
        <w:rPr>
          <w:rFonts w:asciiTheme="majorBidi" w:hAnsiTheme="majorBidi" w:cstheme="majorBidi"/>
          <w:sz w:val="20"/>
          <w:szCs w:val="20"/>
        </w:rPr>
        <w:t>. Berkeley, CA: New Riders.</w:t>
      </w:r>
    </w:p>
    <w:p w:rsidR="00DB4AA0" w:rsidRPr="00DB4AA0" w:rsidRDefault="00DB4AA0" w:rsidP="00DB4AA0">
      <w:pPr>
        <w:tabs>
          <w:tab w:val="left" w:pos="993"/>
        </w:tabs>
        <w:spacing w:after="0" w:line="280" w:lineRule="atLeast"/>
        <w:ind w:left="284" w:hanging="284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sz w:val="20"/>
          <w:szCs w:val="20"/>
        </w:rPr>
        <w:t xml:space="preserve">Whitney, E., &amp; </w:t>
      </w:r>
      <w:proofErr w:type="spellStart"/>
      <w:r w:rsidRPr="00DB4AA0">
        <w:rPr>
          <w:rFonts w:asciiTheme="majorBidi" w:hAnsiTheme="majorBidi" w:cstheme="majorBidi"/>
          <w:sz w:val="20"/>
          <w:szCs w:val="20"/>
        </w:rPr>
        <w:t>Rolfes</w:t>
      </w:r>
      <w:proofErr w:type="spellEnd"/>
      <w:r w:rsidRPr="00DB4AA0">
        <w:rPr>
          <w:rFonts w:asciiTheme="majorBidi" w:hAnsiTheme="majorBidi" w:cstheme="majorBidi"/>
          <w:sz w:val="20"/>
          <w:szCs w:val="20"/>
        </w:rPr>
        <w:t xml:space="preserve">, S. (2011). </w:t>
      </w:r>
      <w:r w:rsidRPr="00DB4AA0">
        <w:rPr>
          <w:rFonts w:asciiTheme="majorBidi" w:hAnsiTheme="majorBidi" w:cstheme="majorBidi"/>
          <w:i/>
          <w:iCs/>
          <w:sz w:val="20"/>
          <w:szCs w:val="20"/>
        </w:rPr>
        <w:t xml:space="preserve">Understanding nutrition </w:t>
      </w:r>
      <w:r w:rsidRPr="00DB4AA0">
        <w:rPr>
          <w:rFonts w:asciiTheme="majorBidi" w:hAnsiTheme="majorBidi" w:cstheme="majorBidi"/>
          <w:sz w:val="20"/>
          <w:szCs w:val="20"/>
        </w:rPr>
        <w:t>(12</w:t>
      </w:r>
      <w:r w:rsidRPr="00DB4AA0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Pr="00DB4AA0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DB4AA0">
        <w:rPr>
          <w:rFonts w:asciiTheme="majorBidi" w:hAnsiTheme="majorBidi" w:cstheme="majorBidi"/>
          <w:sz w:val="20"/>
          <w:szCs w:val="20"/>
        </w:rPr>
        <w:t>ed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.). Australia: Wadsworth </w:t>
      </w:r>
      <w:proofErr w:type="spellStart"/>
      <w:r w:rsidRPr="00DB4AA0">
        <w:rPr>
          <w:rFonts w:asciiTheme="majorBidi" w:hAnsiTheme="majorBidi" w:cstheme="majorBidi"/>
          <w:sz w:val="20"/>
          <w:szCs w:val="20"/>
        </w:rPr>
        <w:t>Cengage</w:t>
      </w:r>
      <w:proofErr w:type="spellEnd"/>
      <w:r w:rsidRPr="00DB4AA0">
        <w:rPr>
          <w:rFonts w:asciiTheme="majorBidi" w:hAnsiTheme="majorBidi" w:cstheme="majorBidi"/>
          <w:sz w:val="20"/>
          <w:szCs w:val="20"/>
        </w:rPr>
        <w:t xml:space="preserve"> Learning.</w:t>
      </w:r>
    </w:p>
    <w:p w:rsidR="00DB4AA0" w:rsidRDefault="00DB4AA0" w:rsidP="00DB4AA0">
      <w:pPr>
        <w:tabs>
          <w:tab w:val="left" w:pos="993"/>
        </w:tabs>
        <w:spacing w:before="160" w:after="80" w:line="280" w:lineRule="atLeast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DB4AA0" w:rsidRDefault="00DB4AA0" w:rsidP="00DB4AA0">
      <w:pPr>
        <w:tabs>
          <w:tab w:val="left" w:pos="993"/>
        </w:tabs>
        <w:spacing w:before="160" w:after="80" w:line="280" w:lineRule="atLeast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DB4AA0" w:rsidRPr="00DB4AA0" w:rsidRDefault="00DB4AA0" w:rsidP="00DB4AA0">
      <w:pPr>
        <w:tabs>
          <w:tab w:val="left" w:pos="993"/>
        </w:tabs>
        <w:spacing w:before="160" w:after="80" w:line="280" w:lineRule="atLeast"/>
        <w:jc w:val="both"/>
        <w:rPr>
          <w:rFonts w:asciiTheme="majorBidi" w:hAnsiTheme="majorBidi" w:cstheme="majorBidi"/>
          <w:b/>
          <w:sz w:val="20"/>
          <w:szCs w:val="20"/>
          <w:lang w:val="id-ID"/>
        </w:rPr>
      </w:pPr>
      <w:bookmarkStart w:id="0" w:name="_GoBack"/>
      <w:bookmarkEnd w:id="0"/>
      <w:r w:rsidRPr="00DB4AA0">
        <w:rPr>
          <w:rFonts w:asciiTheme="majorBidi" w:hAnsiTheme="majorBidi" w:cstheme="majorBidi"/>
          <w:b/>
          <w:sz w:val="20"/>
          <w:szCs w:val="20"/>
          <w:lang w:val="id-ID"/>
        </w:rPr>
        <w:lastRenderedPageBreak/>
        <w:t>Book Chapter</w:t>
      </w:r>
    </w:p>
    <w:p w:rsidR="00DB4AA0" w:rsidRPr="00DB4AA0" w:rsidRDefault="00DB4AA0" w:rsidP="00DB4AA0">
      <w:pPr>
        <w:tabs>
          <w:tab w:val="left" w:pos="993"/>
        </w:tabs>
        <w:spacing w:after="0" w:line="280" w:lineRule="atLeast"/>
        <w:ind w:left="284" w:hanging="284"/>
        <w:jc w:val="both"/>
        <w:rPr>
          <w:rFonts w:asciiTheme="majorBidi" w:hAnsiTheme="majorBidi" w:cstheme="majorBidi"/>
          <w:sz w:val="20"/>
          <w:szCs w:val="20"/>
          <w:lang w:val="id-ID"/>
        </w:rPr>
      </w:pPr>
      <w:proofErr w:type="gramStart"/>
      <w:r w:rsidRPr="00DB4AA0">
        <w:rPr>
          <w:rFonts w:asciiTheme="majorBidi" w:hAnsiTheme="majorBidi" w:cstheme="majorBidi"/>
          <w:sz w:val="20"/>
          <w:szCs w:val="20"/>
        </w:rPr>
        <w:t>Palmer, F. (2007).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Treaty principles and Maori sport: Contemporary issues. </w:t>
      </w:r>
      <w:proofErr w:type="gramStart"/>
      <w:r w:rsidRPr="00DB4AA0">
        <w:rPr>
          <w:rFonts w:asciiTheme="majorBidi" w:hAnsiTheme="majorBidi" w:cstheme="majorBidi"/>
          <w:sz w:val="20"/>
          <w:szCs w:val="20"/>
        </w:rPr>
        <w:t>In</w:t>
      </w:r>
      <w:r w:rsidRPr="00DB4AA0">
        <w:rPr>
          <w:rFonts w:asciiTheme="majorBidi" w:hAnsiTheme="majorBidi" w:cstheme="majorBidi"/>
          <w:sz w:val="20"/>
          <w:szCs w:val="20"/>
          <w:lang w:val="id-ID"/>
        </w:rPr>
        <w:t xml:space="preserve"> </w:t>
      </w:r>
      <w:r w:rsidRPr="00DB4AA0">
        <w:rPr>
          <w:rFonts w:asciiTheme="majorBidi" w:hAnsiTheme="majorBidi" w:cstheme="majorBidi"/>
          <w:sz w:val="20"/>
          <w:szCs w:val="20"/>
        </w:rPr>
        <w:t xml:space="preserve">C. Collins &amp; S. Jackson (Eds.), </w:t>
      </w:r>
      <w:r w:rsidRPr="00DB4AA0">
        <w:rPr>
          <w:rFonts w:asciiTheme="majorBidi" w:hAnsiTheme="majorBidi" w:cstheme="majorBidi"/>
          <w:i/>
          <w:iCs/>
          <w:sz w:val="20"/>
          <w:szCs w:val="20"/>
        </w:rPr>
        <w:t xml:space="preserve">Sport in </w:t>
      </w:r>
      <w:proofErr w:type="spellStart"/>
      <w:r w:rsidRPr="00DB4AA0">
        <w:rPr>
          <w:rFonts w:asciiTheme="majorBidi" w:hAnsiTheme="majorBidi" w:cstheme="majorBidi"/>
          <w:i/>
          <w:iCs/>
          <w:sz w:val="20"/>
          <w:szCs w:val="20"/>
        </w:rPr>
        <w:t>Aotearoa</w:t>
      </w:r>
      <w:proofErr w:type="spellEnd"/>
      <w:r w:rsidRPr="00DB4AA0">
        <w:rPr>
          <w:rFonts w:asciiTheme="majorBidi" w:hAnsiTheme="majorBidi" w:cstheme="majorBidi"/>
          <w:i/>
          <w:iCs/>
          <w:sz w:val="20"/>
          <w:szCs w:val="20"/>
        </w:rPr>
        <w:t xml:space="preserve">/New Zealand society </w:t>
      </w:r>
      <w:r w:rsidRPr="00DB4AA0">
        <w:rPr>
          <w:rFonts w:asciiTheme="majorBidi" w:hAnsiTheme="majorBidi" w:cstheme="majorBidi"/>
          <w:sz w:val="20"/>
          <w:szCs w:val="20"/>
        </w:rPr>
        <w:t>(2</w:t>
      </w:r>
      <w:r w:rsidRPr="00DB4AA0">
        <w:rPr>
          <w:rFonts w:asciiTheme="majorBidi" w:hAnsiTheme="majorBidi" w:cstheme="majorBidi"/>
          <w:sz w:val="20"/>
          <w:szCs w:val="20"/>
          <w:vertAlign w:val="superscript"/>
        </w:rPr>
        <w:t>nd</w:t>
      </w:r>
      <w:r w:rsidRPr="00DB4AA0">
        <w:rPr>
          <w:rFonts w:asciiTheme="majorBidi" w:hAnsiTheme="majorBidi" w:cstheme="majorBidi"/>
          <w:sz w:val="20"/>
          <w:szCs w:val="20"/>
        </w:rPr>
        <w:t xml:space="preserve"> ed., pp. 307-334).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South Melbourne, Australia: Thomson.</w:t>
      </w:r>
    </w:p>
    <w:p w:rsidR="00DB4AA0" w:rsidRPr="00DB4AA0" w:rsidRDefault="00DB4AA0" w:rsidP="00DB4AA0">
      <w:pPr>
        <w:tabs>
          <w:tab w:val="left" w:pos="993"/>
        </w:tabs>
        <w:spacing w:before="160" w:after="80" w:line="280" w:lineRule="atLeast"/>
        <w:jc w:val="both"/>
        <w:rPr>
          <w:rFonts w:asciiTheme="majorBidi" w:hAnsiTheme="majorBidi" w:cstheme="majorBidi"/>
          <w:b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b/>
          <w:sz w:val="20"/>
          <w:szCs w:val="20"/>
          <w:lang w:val="id-ID"/>
        </w:rPr>
        <w:t>Newspaper</w:t>
      </w:r>
    </w:p>
    <w:p w:rsidR="00DB4AA0" w:rsidRPr="00DB4AA0" w:rsidRDefault="00DB4AA0" w:rsidP="00DB4AA0">
      <w:pPr>
        <w:tabs>
          <w:tab w:val="left" w:pos="993"/>
        </w:tabs>
        <w:spacing w:after="80" w:line="280" w:lineRule="atLeast"/>
        <w:ind w:left="425" w:hanging="425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sz w:val="20"/>
          <w:szCs w:val="20"/>
        </w:rPr>
        <w:t xml:space="preserve">Matthews, L. (2011, November 23). </w:t>
      </w:r>
      <w:proofErr w:type="spellStart"/>
      <w:r w:rsidRPr="00DB4AA0">
        <w:rPr>
          <w:rFonts w:asciiTheme="majorBidi" w:hAnsiTheme="majorBidi" w:cstheme="majorBidi"/>
          <w:sz w:val="20"/>
          <w:szCs w:val="20"/>
        </w:rPr>
        <w:t>Foodbanks</w:t>
      </w:r>
      <w:proofErr w:type="spellEnd"/>
      <w:r w:rsidRPr="00DB4AA0">
        <w:rPr>
          <w:rFonts w:asciiTheme="majorBidi" w:hAnsiTheme="majorBidi" w:cstheme="majorBidi"/>
          <w:sz w:val="20"/>
          <w:szCs w:val="20"/>
        </w:rPr>
        <w:t xml:space="preserve"> urge public to give generously. </w:t>
      </w:r>
      <w:proofErr w:type="spellStart"/>
      <w:r w:rsidRPr="00DB4AA0">
        <w:rPr>
          <w:rFonts w:asciiTheme="majorBidi" w:hAnsiTheme="majorBidi" w:cstheme="majorBidi"/>
          <w:i/>
          <w:iCs/>
          <w:sz w:val="20"/>
          <w:szCs w:val="20"/>
        </w:rPr>
        <w:t>Manawatu</w:t>
      </w:r>
      <w:proofErr w:type="spellEnd"/>
      <w:r w:rsidRPr="00DB4AA0">
        <w:rPr>
          <w:rFonts w:asciiTheme="majorBidi" w:hAnsiTheme="majorBidi" w:cstheme="majorBidi"/>
          <w:i/>
          <w:iCs/>
          <w:sz w:val="20"/>
          <w:szCs w:val="20"/>
        </w:rPr>
        <w:t xml:space="preserve"> Standard</w:t>
      </w:r>
      <w:r w:rsidRPr="00DB4AA0">
        <w:rPr>
          <w:rFonts w:asciiTheme="majorBidi" w:hAnsiTheme="majorBidi" w:cstheme="majorBidi"/>
          <w:sz w:val="20"/>
          <w:szCs w:val="20"/>
        </w:rPr>
        <w:t>, p. 4.</w:t>
      </w:r>
    </w:p>
    <w:p w:rsidR="00DB4AA0" w:rsidRPr="00DB4AA0" w:rsidRDefault="00DB4AA0" w:rsidP="00DB4AA0">
      <w:pPr>
        <w:tabs>
          <w:tab w:val="left" w:pos="993"/>
        </w:tabs>
        <w:spacing w:after="80" w:line="280" w:lineRule="atLeast"/>
        <w:ind w:left="425" w:hanging="425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sz w:val="20"/>
          <w:szCs w:val="20"/>
        </w:rPr>
        <w:t xml:space="preserve">Little blue penguins homeward bound. (2011, November 23). </w:t>
      </w:r>
      <w:proofErr w:type="spellStart"/>
      <w:r w:rsidRPr="00DB4AA0">
        <w:rPr>
          <w:rFonts w:asciiTheme="majorBidi" w:hAnsiTheme="majorBidi" w:cstheme="majorBidi"/>
          <w:i/>
          <w:iCs/>
          <w:sz w:val="20"/>
          <w:szCs w:val="20"/>
        </w:rPr>
        <w:t>Manawatu</w:t>
      </w:r>
      <w:proofErr w:type="spellEnd"/>
      <w:r w:rsidRPr="00DB4AA0">
        <w:rPr>
          <w:rFonts w:asciiTheme="majorBidi" w:hAnsiTheme="majorBidi" w:cstheme="majorBidi"/>
          <w:i/>
          <w:iCs/>
          <w:sz w:val="20"/>
          <w:szCs w:val="20"/>
        </w:rPr>
        <w:t xml:space="preserve"> Standard</w:t>
      </w:r>
      <w:r w:rsidRPr="00DB4AA0">
        <w:rPr>
          <w:rFonts w:asciiTheme="majorBidi" w:hAnsiTheme="majorBidi" w:cstheme="majorBidi"/>
          <w:sz w:val="20"/>
          <w:szCs w:val="20"/>
        </w:rPr>
        <w:t>, p. 5.</w:t>
      </w:r>
    </w:p>
    <w:p w:rsidR="00DB4AA0" w:rsidRPr="00DB4AA0" w:rsidRDefault="00DB4AA0" w:rsidP="00DB4AA0">
      <w:pPr>
        <w:tabs>
          <w:tab w:val="left" w:pos="993"/>
        </w:tabs>
        <w:spacing w:after="80" w:line="280" w:lineRule="atLeast"/>
        <w:ind w:left="425" w:hanging="425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sz w:val="20"/>
          <w:szCs w:val="20"/>
        </w:rPr>
        <w:t xml:space="preserve">Rogers, C. (2011, November 26). Smartphone could replace wallets. </w:t>
      </w:r>
      <w:proofErr w:type="gramStart"/>
      <w:r w:rsidRPr="00DB4AA0">
        <w:rPr>
          <w:rFonts w:asciiTheme="majorBidi" w:hAnsiTheme="majorBidi" w:cstheme="majorBidi"/>
          <w:i/>
          <w:iCs/>
          <w:sz w:val="20"/>
          <w:szCs w:val="20"/>
        </w:rPr>
        <w:t>The Dominion Post</w:t>
      </w:r>
      <w:r w:rsidRPr="00DB4AA0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Retrieved from http://www.stuff.co.nz/technology/gadgets/6038621/Smartphone-could-replace-wallets</w:t>
      </w:r>
    </w:p>
    <w:p w:rsidR="00DB4AA0" w:rsidRPr="00DB4AA0" w:rsidRDefault="00DB4AA0" w:rsidP="00DB4AA0">
      <w:pPr>
        <w:tabs>
          <w:tab w:val="left" w:pos="993"/>
        </w:tabs>
        <w:spacing w:before="160" w:after="80" w:line="280" w:lineRule="atLeast"/>
        <w:jc w:val="both"/>
        <w:rPr>
          <w:rFonts w:asciiTheme="majorBidi" w:hAnsiTheme="majorBidi" w:cstheme="majorBidi"/>
          <w:b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b/>
          <w:sz w:val="20"/>
          <w:szCs w:val="20"/>
          <w:lang w:val="id-ID"/>
        </w:rPr>
        <w:t>Act (statute/legistation)</w:t>
      </w:r>
    </w:p>
    <w:p w:rsidR="00DB4AA0" w:rsidRPr="00DB4AA0" w:rsidRDefault="00DB4AA0" w:rsidP="00DB4AA0">
      <w:pPr>
        <w:tabs>
          <w:tab w:val="left" w:pos="993"/>
        </w:tabs>
        <w:spacing w:after="0" w:line="280" w:lineRule="atLeast"/>
        <w:ind w:left="284" w:hanging="284"/>
        <w:jc w:val="both"/>
        <w:rPr>
          <w:rFonts w:asciiTheme="majorBidi" w:hAnsiTheme="majorBidi" w:cstheme="majorBidi"/>
          <w:sz w:val="20"/>
          <w:szCs w:val="20"/>
          <w:lang w:val="id-ID"/>
        </w:rPr>
      </w:pPr>
      <w:proofErr w:type="gramStart"/>
      <w:r w:rsidRPr="00DB4AA0">
        <w:rPr>
          <w:rFonts w:asciiTheme="majorBidi" w:hAnsiTheme="majorBidi" w:cstheme="majorBidi"/>
          <w:i/>
          <w:iCs/>
          <w:sz w:val="20"/>
          <w:szCs w:val="20"/>
        </w:rPr>
        <w:t>Health and Safety in Employment Act 1992</w:t>
      </w:r>
      <w:r w:rsidRPr="00DB4AA0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(2013, December 16). Retrieved from http://www.legislation.govt.nz</w:t>
      </w:r>
    </w:p>
    <w:p w:rsidR="00DB4AA0" w:rsidRPr="00DB4AA0" w:rsidRDefault="00DB4AA0" w:rsidP="00DB4AA0">
      <w:pPr>
        <w:tabs>
          <w:tab w:val="left" w:pos="993"/>
        </w:tabs>
        <w:spacing w:before="160" w:after="80" w:line="280" w:lineRule="atLeast"/>
        <w:jc w:val="both"/>
        <w:rPr>
          <w:rFonts w:asciiTheme="majorBidi" w:hAnsiTheme="majorBidi" w:cstheme="majorBidi"/>
          <w:b/>
          <w:sz w:val="20"/>
          <w:szCs w:val="20"/>
          <w:lang w:val="id-ID"/>
        </w:rPr>
      </w:pPr>
      <w:r w:rsidRPr="00DB4AA0">
        <w:rPr>
          <w:rFonts w:asciiTheme="majorBidi" w:hAnsiTheme="majorBidi" w:cstheme="majorBidi"/>
          <w:b/>
          <w:sz w:val="20"/>
          <w:szCs w:val="20"/>
          <w:lang w:val="id-ID"/>
        </w:rPr>
        <w:t>Internet</w:t>
      </w:r>
    </w:p>
    <w:p w:rsidR="00DB4AA0" w:rsidRPr="00DB4AA0" w:rsidRDefault="00DB4AA0" w:rsidP="00DB4AA0">
      <w:pPr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DB4AA0">
        <w:rPr>
          <w:rFonts w:asciiTheme="majorBidi" w:hAnsiTheme="majorBidi" w:cstheme="majorBidi"/>
          <w:sz w:val="20"/>
          <w:szCs w:val="20"/>
        </w:rPr>
        <w:t>Ministry of Health.</w:t>
      </w:r>
      <w:proofErr w:type="gramEnd"/>
      <w:r w:rsidRPr="00DB4AA0">
        <w:rPr>
          <w:rFonts w:asciiTheme="majorBidi" w:hAnsiTheme="majorBidi" w:cstheme="majorBidi"/>
          <w:sz w:val="20"/>
          <w:szCs w:val="20"/>
        </w:rPr>
        <w:t xml:space="preserve"> (2014). </w:t>
      </w:r>
      <w:r w:rsidRPr="00DB4AA0">
        <w:rPr>
          <w:rFonts w:asciiTheme="majorBidi" w:hAnsiTheme="majorBidi" w:cstheme="majorBidi"/>
          <w:i/>
          <w:iCs/>
          <w:sz w:val="20"/>
          <w:szCs w:val="20"/>
        </w:rPr>
        <w:t>Ebola: Information for the public</w:t>
      </w:r>
      <w:r w:rsidRPr="00DB4AA0">
        <w:rPr>
          <w:rFonts w:asciiTheme="majorBidi" w:hAnsiTheme="majorBidi" w:cstheme="majorBidi"/>
          <w:sz w:val="20"/>
          <w:szCs w:val="20"/>
        </w:rPr>
        <w:t>. Retrieved from http://www.health.govt.nz/your-health/conditions-and-treatments/diseases-and-illnesses/ebola-information-public</w:t>
      </w:r>
    </w:p>
    <w:sectPr w:rsidR="00DB4AA0" w:rsidRPr="00DB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5D31"/>
    <w:multiLevelType w:val="multilevel"/>
    <w:tmpl w:val="DE3E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E1F26"/>
    <w:multiLevelType w:val="hybridMultilevel"/>
    <w:tmpl w:val="47E20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1024"/>
    <w:multiLevelType w:val="hybridMultilevel"/>
    <w:tmpl w:val="05B2DFE6"/>
    <w:lvl w:ilvl="0" w:tplc="6DCA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E1D48"/>
    <w:multiLevelType w:val="multilevel"/>
    <w:tmpl w:val="FA5A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00018"/>
    <w:multiLevelType w:val="multilevel"/>
    <w:tmpl w:val="A87E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BB2795"/>
    <w:multiLevelType w:val="hybridMultilevel"/>
    <w:tmpl w:val="5F6C1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22E85"/>
    <w:multiLevelType w:val="hybridMultilevel"/>
    <w:tmpl w:val="D486C0D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6545425F"/>
    <w:multiLevelType w:val="multilevel"/>
    <w:tmpl w:val="FDBA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30B96"/>
    <w:multiLevelType w:val="multilevel"/>
    <w:tmpl w:val="31FC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A0"/>
    <w:rsid w:val="00000245"/>
    <w:rsid w:val="00012631"/>
    <w:rsid w:val="00013B34"/>
    <w:rsid w:val="00027F4E"/>
    <w:rsid w:val="00040967"/>
    <w:rsid w:val="000431F5"/>
    <w:rsid w:val="00050393"/>
    <w:rsid w:val="00057479"/>
    <w:rsid w:val="00092FA3"/>
    <w:rsid w:val="000C1167"/>
    <w:rsid w:val="000D58E5"/>
    <w:rsid w:val="000D5B8F"/>
    <w:rsid w:val="000E0EE7"/>
    <w:rsid w:val="000E22DD"/>
    <w:rsid w:val="001259E8"/>
    <w:rsid w:val="00174764"/>
    <w:rsid w:val="0018476C"/>
    <w:rsid w:val="001F60FB"/>
    <w:rsid w:val="001F6D3D"/>
    <w:rsid w:val="00204A9C"/>
    <w:rsid w:val="00213419"/>
    <w:rsid w:val="00246B3E"/>
    <w:rsid w:val="00247FD0"/>
    <w:rsid w:val="00251484"/>
    <w:rsid w:val="00255A4C"/>
    <w:rsid w:val="00271696"/>
    <w:rsid w:val="00273BCA"/>
    <w:rsid w:val="00277688"/>
    <w:rsid w:val="00282861"/>
    <w:rsid w:val="002846E8"/>
    <w:rsid w:val="00284CCD"/>
    <w:rsid w:val="002A6ED4"/>
    <w:rsid w:val="002B01B2"/>
    <w:rsid w:val="002B7580"/>
    <w:rsid w:val="00312EC2"/>
    <w:rsid w:val="00313A78"/>
    <w:rsid w:val="003144CE"/>
    <w:rsid w:val="00316F6A"/>
    <w:rsid w:val="00335CFA"/>
    <w:rsid w:val="00346066"/>
    <w:rsid w:val="003633B3"/>
    <w:rsid w:val="00374BE8"/>
    <w:rsid w:val="00381D8A"/>
    <w:rsid w:val="003B6470"/>
    <w:rsid w:val="003C71D3"/>
    <w:rsid w:val="00400F67"/>
    <w:rsid w:val="0041267E"/>
    <w:rsid w:val="0042366F"/>
    <w:rsid w:val="00424F94"/>
    <w:rsid w:val="00433805"/>
    <w:rsid w:val="00460D4E"/>
    <w:rsid w:val="0047206D"/>
    <w:rsid w:val="004A20BF"/>
    <w:rsid w:val="004A3244"/>
    <w:rsid w:val="004A73C5"/>
    <w:rsid w:val="004B0B40"/>
    <w:rsid w:val="004C22A6"/>
    <w:rsid w:val="004F1104"/>
    <w:rsid w:val="004F4570"/>
    <w:rsid w:val="004F53EA"/>
    <w:rsid w:val="0050008D"/>
    <w:rsid w:val="00500B9C"/>
    <w:rsid w:val="0050701E"/>
    <w:rsid w:val="00511CE5"/>
    <w:rsid w:val="005245E2"/>
    <w:rsid w:val="0054760C"/>
    <w:rsid w:val="005531AA"/>
    <w:rsid w:val="005645CC"/>
    <w:rsid w:val="00571FF4"/>
    <w:rsid w:val="0057422B"/>
    <w:rsid w:val="005861D9"/>
    <w:rsid w:val="00593360"/>
    <w:rsid w:val="005957E2"/>
    <w:rsid w:val="005A5F21"/>
    <w:rsid w:val="005A724B"/>
    <w:rsid w:val="005B44B3"/>
    <w:rsid w:val="005B6D62"/>
    <w:rsid w:val="005C2FEA"/>
    <w:rsid w:val="005D50AB"/>
    <w:rsid w:val="005F241F"/>
    <w:rsid w:val="005F6891"/>
    <w:rsid w:val="00601402"/>
    <w:rsid w:val="00635173"/>
    <w:rsid w:val="0063644D"/>
    <w:rsid w:val="00637D1D"/>
    <w:rsid w:val="00643C6B"/>
    <w:rsid w:val="0064407A"/>
    <w:rsid w:val="00656004"/>
    <w:rsid w:val="00672315"/>
    <w:rsid w:val="006736C6"/>
    <w:rsid w:val="006764C1"/>
    <w:rsid w:val="00684D8C"/>
    <w:rsid w:val="006901D6"/>
    <w:rsid w:val="00694C04"/>
    <w:rsid w:val="006A5F44"/>
    <w:rsid w:val="006C18F2"/>
    <w:rsid w:val="006D2D9C"/>
    <w:rsid w:val="006D5DBA"/>
    <w:rsid w:val="007127B5"/>
    <w:rsid w:val="00721F8B"/>
    <w:rsid w:val="00740FBA"/>
    <w:rsid w:val="007515D6"/>
    <w:rsid w:val="00752B3F"/>
    <w:rsid w:val="00753CF3"/>
    <w:rsid w:val="00786143"/>
    <w:rsid w:val="00787055"/>
    <w:rsid w:val="007970D9"/>
    <w:rsid w:val="007971FD"/>
    <w:rsid w:val="007A0814"/>
    <w:rsid w:val="007A463D"/>
    <w:rsid w:val="007B09A1"/>
    <w:rsid w:val="007D1A75"/>
    <w:rsid w:val="007D6752"/>
    <w:rsid w:val="007F37B7"/>
    <w:rsid w:val="00832503"/>
    <w:rsid w:val="0083284F"/>
    <w:rsid w:val="00834534"/>
    <w:rsid w:val="00873C25"/>
    <w:rsid w:val="008827D4"/>
    <w:rsid w:val="00882B80"/>
    <w:rsid w:val="008A64D0"/>
    <w:rsid w:val="008A6876"/>
    <w:rsid w:val="008B2D2E"/>
    <w:rsid w:val="008D1024"/>
    <w:rsid w:val="008E4635"/>
    <w:rsid w:val="00906DA2"/>
    <w:rsid w:val="00930828"/>
    <w:rsid w:val="00932435"/>
    <w:rsid w:val="0093284C"/>
    <w:rsid w:val="00935387"/>
    <w:rsid w:val="0093562F"/>
    <w:rsid w:val="00952E6E"/>
    <w:rsid w:val="0096289B"/>
    <w:rsid w:val="00966E76"/>
    <w:rsid w:val="009C08B2"/>
    <w:rsid w:val="009C5A1E"/>
    <w:rsid w:val="009C6D24"/>
    <w:rsid w:val="009D022F"/>
    <w:rsid w:val="009E6B27"/>
    <w:rsid w:val="00A101EF"/>
    <w:rsid w:val="00A11719"/>
    <w:rsid w:val="00A2544A"/>
    <w:rsid w:val="00A25ECF"/>
    <w:rsid w:val="00A26378"/>
    <w:rsid w:val="00A42ACE"/>
    <w:rsid w:val="00A56B7D"/>
    <w:rsid w:val="00A67DCE"/>
    <w:rsid w:val="00A758F8"/>
    <w:rsid w:val="00A83B13"/>
    <w:rsid w:val="00A86418"/>
    <w:rsid w:val="00A93632"/>
    <w:rsid w:val="00A9565D"/>
    <w:rsid w:val="00AE168A"/>
    <w:rsid w:val="00AF1FE1"/>
    <w:rsid w:val="00AF3C9B"/>
    <w:rsid w:val="00B0206F"/>
    <w:rsid w:val="00B227F7"/>
    <w:rsid w:val="00B239DC"/>
    <w:rsid w:val="00B316BE"/>
    <w:rsid w:val="00B54843"/>
    <w:rsid w:val="00B65915"/>
    <w:rsid w:val="00B76B0D"/>
    <w:rsid w:val="00B83DAE"/>
    <w:rsid w:val="00BD167D"/>
    <w:rsid w:val="00BE645C"/>
    <w:rsid w:val="00BF5B52"/>
    <w:rsid w:val="00BF742B"/>
    <w:rsid w:val="00C05988"/>
    <w:rsid w:val="00C137F4"/>
    <w:rsid w:val="00C51884"/>
    <w:rsid w:val="00C632DA"/>
    <w:rsid w:val="00C721F0"/>
    <w:rsid w:val="00C73064"/>
    <w:rsid w:val="00C754A9"/>
    <w:rsid w:val="00C97911"/>
    <w:rsid w:val="00CD028E"/>
    <w:rsid w:val="00CE5E76"/>
    <w:rsid w:val="00D0405B"/>
    <w:rsid w:val="00D12356"/>
    <w:rsid w:val="00D1342E"/>
    <w:rsid w:val="00D149E2"/>
    <w:rsid w:val="00D50BF0"/>
    <w:rsid w:val="00D61AB4"/>
    <w:rsid w:val="00D666CB"/>
    <w:rsid w:val="00D7605D"/>
    <w:rsid w:val="00D81789"/>
    <w:rsid w:val="00DA1529"/>
    <w:rsid w:val="00DA3F50"/>
    <w:rsid w:val="00DB1ED1"/>
    <w:rsid w:val="00DB4AA0"/>
    <w:rsid w:val="00DB7B62"/>
    <w:rsid w:val="00DC3AF5"/>
    <w:rsid w:val="00DE09B1"/>
    <w:rsid w:val="00E01F36"/>
    <w:rsid w:val="00E03B12"/>
    <w:rsid w:val="00E34DA9"/>
    <w:rsid w:val="00E371AE"/>
    <w:rsid w:val="00E40C44"/>
    <w:rsid w:val="00E72E42"/>
    <w:rsid w:val="00E73048"/>
    <w:rsid w:val="00EB06B4"/>
    <w:rsid w:val="00ED4820"/>
    <w:rsid w:val="00EE2DDA"/>
    <w:rsid w:val="00EE2F8B"/>
    <w:rsid w:val="00EF649B"/>
    <w:rsid w:val="00F078BD"/>
    <w:rsid w:val="00F22ACF"/>
    <w:rsid w:val="00F27D7D"/>
    <w:rsid w:val="00F500B4"/>
    <w:rsid w:val="00F53E6F"/>
    <w:rsid w:val="00F732F4"/>
    <w:rsid w:val="00F92111"/>
    <w:rsid w:val="00FB262D"/>
    <w:rsid w:val="00FB547A"/>
    <w:rsid w:val="00FD68A2"/>
    <w:rsid w:val="00FD6FB0"/>
    <w:rsid w:val="00FE1DAB"/>
    <w:rsid w:val="00FE42FC"/>
    <w:rsid w:val="00FE61D4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A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A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handle.unsw.edu.au/1959.4/44704" TargetMode="External"/><Relationship Id="rId2" Type="http://schemas.openxmlformats.org/officeDocument/2006/relationships/styles" Target="styles.xml"/><Relationship Id="rId16" Type="http://schemas.openxmlformats.org/officeDocument/2006/relationships/hyperlink" Target="http://cyclingconf.org.nz/system/files/NZCyclingConf09_2A_MacColl_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s://4.bp.blogspot.com/-yhLP8sVdN9k/U4_eMcNLnjI/AAAAAAAAAGE/ifIYUSEC1Pg/s1600/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2020-03-23T23:42:00Z</dcterms:created>
  <dcterms:modified xsi:type="dcterms:W3CDTF">2020-03-23T23:48:00Z</dcterms:modified>
</cp:coreProperties>
</file>